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723F" w:rsidRDefault="0060723F">
      <w:pPr>
        <w:spacing w:after="200" w:line="240" w:lineRule="auto"/>
        <w:jc w:val="center"/>
        <w:rPr>
          <w:rFonts w:ascii="Century Gothic" w:eastAsia="Century Gothic" w:hAnsi="Century Gothic" w:cs="Century Gothic"/>
          <w:b/>
          <w:color w:val="366091"/>
          <w:sz w:val="28"/>
          <w:szCs w:val="28"/>
        </w:rPr>
      </w:pPr>
    </w:p>
    <w:p w:rsidR="0060723F" w:rsidRDefault="0060723F">
      <w:pPr>
        <w:spacing w:after="200" w:line="240" w:lineRule="auto"/>
        <w:jc w:val="center"/>
        <w:rPr>
          <w:rFonts w:ascii="Century Gothic" w:eastAsia="Century Gothic" w:hAnsi="Century Gothic" w:cs="Century Gothic"/>
          <w:b/>
          <w:color w:val="366091"/>
          <w:sz w:val="28"/>
          <w:szCs w:val="28"/>
        </w:rPr>
      </w:pPr>
    </w:p>
    <w:p w:rsidR="0060723F" w:rsidRDefault="0060723F">
      <w:pPr>
        <w:spacing w:after="200" w:line="240" w:lineRule="auto"/>
        <w:jc w:val="center"/>
        <w:rPr>
          <w:rFonts w:ascii="Century Gothic" w:eastAsia="Century Gothic" w:hAnsi="Century Gothic" w:cs="Century Gothic"/>
          <w:b/>
          <w:color w:val="366091"/>
          <w:sz w:val="28"/>
          <w:szCs w:val="28"/>
        </w:rPr>
      </w:pPr>
    </w:p>
    <w:p w:rsidR="0060723F" w:rsidRDefault="0060723F">
      <w:pPr>
        <w:spacing w:after="200" w:line="240" w:lineRule="auto"/>
        <w:jc w:val="center"/>
        <w:rPr>
          <w:rFonts w:ascii="Century Gothic" w:eastAsia="Century Gothic" w:hAnsi="Century Gothic" w:cs="Century Gothic"/>
          <w:b/>
          <w:color w:val="366091"/>
          <w:sz w:val="28"/>
          <w:szCs w:val="28"/>
        </w:rPr>
      </w:pPr>
    </w:p>
    <w:p w:rsidR="0060723F" w:rsidRDefault="0060723F">
      <w:pPr>
        <w:spacing w:after="200" w:line="240" w:lineRule="auto"/>
        <w:jc w:val="center"/>
        <w:rPr>
          <w:rFonts w:ascii="Century Gothic" w:eastAsia="Century Gothic" w:hAnsi="Century Gothic" w:cs="Century Gothic"/>
          <w:b/>
          <w:color w:val="366091"/>
          <w:sz w:val="28"/>
          <w:szCs w:val="28"/>
        </w:rPr>
      </w:pPr>
    </w:p>
    <w:p w:rsidR="0060723F" w:rsidRDefault="0060723F">
      <w:pPr>
        <w:spacing w:after="200" w:line="240" w:lineRule="auto"/>
        <w:jc w:val="center"/>
        <w:rPr>
          <w:rFonts w:ascii="Century Gothic" w:eastAsia="Century Gothic" w:hAnsi="Century Gothic" w:cs="Century Gothic"/>
          <w:b/>
          <w:color w:val="366091"/>
          <w:sz w:val="28"/>
          <w:szCs w:val="28"/>
        </w:rPr>
      </w:pPr>
    </w:p>
    <w:p w:rsidR="0060723F" w:rsidRDefault="00D73CA6">
      <w:pPr>
        <w:spacing w:after="200" w:line="240" w:lineRule="auto"/>
        <w:ind w:left="2124" w:firstLine="707"/>
        <w:rPr>
          <w:rFonts w:ascii="Century Gothic" w:eastAsia="Century Gothic" w:hAnsi="Century Gothic" w:cs="Century Gothic"/>
          <w:b/>
          <w:sz w:val="40"/>
          <w:szCs w:val="40"/>
        </w:rPr>
      </w:pPr>
      <w:r>
        <w:rPr>
          <w:rFonts w:ascii="Century Gothic" w:eastAsia="Century Gothic" w:hAnsi="Century Gothic" w:cs="Century Gothic"/>
          <w:b/>
          <w:sz w:val="40"/>
          <w:szCs w:val="40"/>
        </w:rPr>
        <w:t>GUÍA RESUMEN</w:t>
      </w:r>
    </w:p>
    <w:p w:rsidR="0060723F" w:rsidRDefault="00D73CA6">
      <w:pPr>
        <w:spacing w:after="200" w:line="240" w:lineRule="auto"/>
        <w:jc w:val="center"/>
        <w:rPr>
          <w:rFonts w:ascii="Century Gothic" w:eastAsia="Century Gothic" w:hAnsi="Century Gothic" w:cs="Century Gothic"/>
          <w:b/>
          <w:sz w:val="40"/>
          <w:szCs w:val="40"/>
        </w:rPr>
      </w:pPr>
      <w:r>
        <w:rPr>
          <w:rFonts w:ascii="Century Gothic" w:eastAsia="Century Gothic" w:hAnsi="Century Gothic" w:cs="Century Gothic"/>
          <w:b/>
          <w:sz w:val="40"/>
          <w:szCs w:val="40"/>
        </w:rPr>
        <w:t xml:space="preserve">CONCURSOS INTERNOS VID </w:t>
      </w:r>
    </w:p>
    <w:p w:rsidR="0060723F" w:rsidRDefault="0060723F">
      <w:pPr>
        <w:spacing w:after="200" w:line="240" w:lineRule="auto"/>
        <w:jc w:val="center"/>
        <w:rPr>
          <w:rFonts w:ascii="Century Gothic" w:eastAsia="Century Gothic" w:hAnsi="Century Gothic" w:cs="Century Gothic"/>
          <w:b/>
          <w:sz w:val="40"/>
          <w:szCs w:val="40"/>
        </w:rPr>
      </w:pPr>
    </w:p>
    <w:p w:rsidR="0060723F" w:rsidRDefault="0060723F">
      <w:pPr>
        <w:spacing w:after="200" w:line="240" w:lineRule="auto"/>
        <w:jc w:val="center"/>
        <w:rPr>
          <w:rFonts w:ascii="Century Gothic" w:eastAsia="Century Gothic" w:hAnsi="Century Gothic" w:cs="Century Gothic"/>
          <w:b/>
          <w:sz w:val="40"/>
          <w:szCs w:val="40"/>
        </w:rPr>
      </w:pPr>
    </w:p>
    <w:p w:rsidR="0060723F" w:rsidRDefault="00D73CA6">
      <w:pPr>
        <w:spacing w:after="200" w:line="240" w:lineRule="auto"/>
        <w:jc w:val="center"/>
        <w:rPr>
          <w:rFonts w:ascii="Century Gothic" w:eastAsia="Century Gothic" w:hAnsi="Century Gothic" w:cs="Century Gothic"/>
          <w:b/>
          <w:sz w:val="28"/>
          <w:szCs w:val="28"/>
        </w:rPr>
      </w:pPr>
      <w:r>
        <w:rPr>
          <w:rFonts w:ascii="Century Gothic" w:eastAsia="Century Gothic" w:hAnsi="Century Gothic" w:cs="Century Gothic"/>
          <w:b/>
          <w:sz w:val="28"/>
          <w:szCs w:val="28"/>
        </w:rPr>
        <w:t>Unidad de proyectos</w:t>
      </w:r>
    </w:p>
    <w:p w:rsidR="0060723F" w:rsidRDefault="00D73CA6">
      <w:pPr>
        <w:spacing w:after="200" w:line="240" w:lineRule="auto"/>
        <w:jc w:val="center"/>
        <w:rPr>
          <w:rFonts w:ascii="Century Gothic" w:eastAsia="Century Gothic" w:hAnsi="Century Gothic" w:cs="Century Gothic"/>
          <w:b/>
          <w:sz w:val="28"/>
          <w:szCs w:val="28"/>
        </w:rPr>
      </w:pPr>
      <w:r>
        <w:rPr>
          <w:rFonts w:ascii="Century Gothic" w:eastAsia="Century Gothic" w:hAnsi="Century Gothic" w:cs="Century Gothic"/>
          <w:b/>
          <w:sz w:val="28"/>
          <w:szCs w:val="28"/>
        </w:rPr>
        <w:t>Vicerrectoría de Investigación y Desarrollo</w:t>
      </w:r>
    </w:p>
    <w:p w:rsidR="0060723F" w:rsidRDefault="0060723F">
      <w:pPr>
        <w:spacing w:after="200" w:line="240" w:lineRule="auto"/>
        <w:rPr>
          <w:rFonts w:ascii="Century Gothic" w:eastAsia="Century Gothic" w:hAnsi="Century Gothic" w:cs="Century Gothic"/>
          <w:b/>
          <w:sz w:val="28"/>
          <w:szCs w:val="28"/>
        </w:rPr>
      </w:pPr>
    </w:p>
    <w:p w:rsidR="0060723F" w:rsidRDefault="0060723F">
      <w:pPr>
        <w:spacing w:after="200" w:line="240" w:lineRule="auto"/>
        <w:jc w:val="center"/>
        <w:rPr>
          <w:rFonts w:ascii="Century Gothic" w:eastAsia="Century Gothic" w:hAnsi="Century Gothic" w:cs="Century Gothic"/>
          <w:b/>
          <w:sz w:val="28"/>
          <w:szCs w:val="28"/>
        </w:rPr>
      </w:pPr>
    </w:p>
    <w:p w:rsidR="0060723F" w:rsidRDefault="0060723F">
      <w:pPr>
        <w:spacing w:after="200" w:line="240" w:lineRule="auto"/>
        <w:jc w:val="center"/>
        <w:rPr>
          <w:rFonts w:ascii="Century Gothic" w:eastAsia="Century Gothic" w:hAnsi="Century Gothic" w:cs="Century Gothic"/>
          <w:b/>
          <w:sz w:val="28"/>
          <w:szCs w:val="28"/>
        </w:rPr>
      </w:pPr>
    </w:p>
    <w:p w:rsidR="0060723F" w:rsidRDefault="0060723F">
      <w:pPr>
        <w:spacing w:after="200" w:line="240" w:lineRule="auto"/>
        <w:jc w:val="center"/>
        <w:rPr>
          <w:rFonts w:ascii="Century Gothic" w:eastAsia="Century Gothic" w:hAnsi="Century Gothic" w:cs="Century Gothic"/>
          <w:b/>
          <w:sz w:val="28"/>
          <w:szCs w:val="28"/>
        </w:rPr>
      </w:pPr>
    </w:p>
    <w:p w:rsidR="0060723F" w:rsidRDefault="0060723F">
      <w:pPr>
        <w:spacing w:after="200" w:line="240" w:lineRule="auto"/>
        <w:rPr>
          <w:rFonts w:ascii="Century Gothic" w:eastAsia="Century Gothic" w:hAnsi="Century Gothic" w:cs="Century Gothic"/>
          <w:b/>
          <w:sz w:val="28"/>
          <w:szCs w:val="28"/>
        </w:rPr>
      </w:pPr>
    </w:p>
    <w:p w:rsidR="0060723F" w:rsidRDefault="0060723F">
      <w:pPr>
        <w:spacing w:after="200" w:line="240" w:lineRule="auto"/>
        <w:rPr>
          <w:rFonts w:ascii="Century Gothic" w:eastAsia="Century Gothic" w:hAnsi="Century Gothic" w:cs="Century Gothic"/>
          <w:b/>
          <w:sz w:val="28"/>
          <w:szCs w:val="28"/>
        </w:rPr>
      </w:pPr>
    </w:p>
    <w:p w:rsidR="0060723F" w:rsidRDefault="00D73CA6">
      <w:pPr>
        <w:jc w:val="right"/>
        <w:rPr>
          <w:rFonts w:ascii="Century Gothic" w:eastAsia="Century Gothic" w:hAnsi="Century Gothic" w:cs="Century Gothic"/>
          <w:b/>
          <w:sz w:val="24"/>
          <w:szCs w:val="24"/>
        </w:rPr>
      </w:pPr>
      <w:r>
        <w:rPr>
          <w:rFonts w:ascii="Century Gothic" w:eastAsia="Century Gothic" w:hAnsi="Century Gothic" w:cs="Century Gothic"/>
          <w:b/>
          <w:sz w:val="28"/>
          <w:szCs w:val="28"/>
        </w:rPr>
        <w:tab/>
      </w:r>
      <w:r>
        <w:rPr>
          <w:rFonts w:ascii="Century Gothic" w:eastAsia="Century Gothic" w:hAnsi="Century Gothic" w:cs="Century Gothic"/>
          <w:b/>
          <w:sz w:val="28"/>
          <w:szCs w:val="28"/>
        </w:rPr>
        <w:tab/>
      </w:r>
      <w:r>
        <w:rPr>
          <w:rFonts w:ascii="Century Gothic" w:eastAsia="Century Gothic" w:hAnsi="Century Gothic" w:cs="Century Gothic"/>
          <w:b/>
          <w:sz w:val="28"/>
          <w:szCs w:val="28"/>
        </w:rPr>
        <w:tab/>
      </w:r>
      <w:r>
        <w:rPr>
          <w:rFonts w:ascii="Century Gothic" w:eastAsia="Century Gothic" w:hAnsi="Century Gothic" w:cs="Century Gothic"/>
          <w:b/>
          <w:sz w:val="28"/>
          <w:szCs w:val="28"/>
        </w:rPr>
        <w:tab/>
      </w:r>
      <w:r>
        <w:rPr>
          <w:rFonts w:ascii="Century Gothic" w:eastAsia="Century Gothic" w:hAnsi="Century Gothic" w:cs="Century Gothic"/>
          <w:b/>
          <w:sz w:val="28"/>
          <w:szCs w:val="28"/>
        </w:rPr>
        <w:tab/>
      </w:r>
      <w:r>
        <w:rPr>
          <w:rFonts w:ascii="Century Gothic" w:eastAsia="Century Gothic" w:hAnsi="Century Gothic" w:cs="Century Gothic"/>
          <w:b/>
          <w:sz w:val="28"/>
          <w:szCs w:val="28"/>
        </w:rPr>
        <w:tab/>
      </w:r>
      <w:r>
        <w:rPr>
          <w:rFonts w:ascii="Century Gothic" w:eastAsia="Century Gothic" w:hAnsi="Century Gothic" w:cs="Century Gothic"/>
          <w:b/>
          <w:sz w:val="28"/>
          <w:szCs w:val="28"/>
        </w:rPr>
        <w:tab/>
      </w:r>
      <w:r w:rsidR="00A434BF">
        <w:rPr>
          <w:rFonts w:ascii="Century Gothic" w:eastAsia="Century Gothic" w:hAnsi="Century Gothic" w:cs="Century Gothic"/>
          <w:b/>
          <w:sz w:val="24"/>
          <w:szCs w:val="24"/>
        </w:rPr>
        <w:t>Actualización  Marzo 2025</w:t>
      </w:r>
    </w:p>
    <w:p w:rsidR="0060723F" w:rsidRDefault="0060723F">
      <w:pPr>
        <w:spacing w:after="200" w:line="240" w:lineRule="auto"/>
        <w:jc w:val="center"/>
        <w:rPr>
          <w:rFonts w:ascii="Century Gothic" w:eastAsia="Century Gothic" w:hAnsi="Century Gothic" w:cs="Century Gothic"/>
          <w:b/>
          <w:sz w:val="24"/>
          <w:szCs w:val="24"/>
        </w:rPr>
      </w:pPr>
    </w:p>
    <w:p w:rsidR="0060723F" w:rsidRDefault="0060723F">
      <w:pPr>
        <w:spacing w:after="200" w:line="240" w:lineRule="auto"/>
        <w:jc w:val="center"/>
        <w:rPr>
          <w:rFonts w:ascii="Century Gothic" w:eastAsia="Century Gothic" w:hAnsi="Century Gothic" w:cs="Century Gothic"/>
          <w:b/>
          <w:sz w:val="24"/>
          <w:szCs w:val="24"/>
        </w:rPr>
      </w:pPr>
    </w:p>
    <w:p w:rsidR="0060723F" w:rsidRDefault="0060723F">
      <w:pPr>
        <w:spacing w:after="200" w:line="240" w:lineRule="auto"/>
        <w:jc w:val="center"/>
        <w:rPr>
          <w:rFonts w:ascii="Century Gothic" w:eastAsia="Century Gothic" w:hAnsi="Century Gothic" w:cs="Century Gothic"/>
          <w:b/>
          <w:sz w:val="24"/>
          <w:szCs w:val="24"/>
        </w:rPr>
      </w:pPr>
    </w:p>
    <w:p w:rsidR="0060723F" w:rsidRDefault="00D73CA6">
      <w:pPr>
        <w:numPr>
          <w:ilvl w:val="0"/>
          <w:numId w:val="2"/>
        </w:numPr>
        <w:pBdr>
          <w:top w:val="nil"/>
          <w:left w:val="nil"/>
          <w:bottom w:val="nil"/>
          <w:right w:val="nil"/>
          <w:between w:val="nil"/>
        </w:pBdr>
        <w:spacing w:after="200" w:line="240" w:lineRule="auto"/>
        <w:jc w:val="center"/>
        <w:rPr>
          <w:rFonts w:ascii="Century Gothic" w:eastAsia="Century Gothic" w:hAnsi="Century Gothic" w:cs="Century Gothic"/>
          <w:b/>
          <w:sz w:val="24"/>
          <w:szCs w:val="24"/>
        </w:rPr>
      </w:pPr>
      <w:r>
        <w:rPr>
          <w:rFonts w:ascii="Century Gothic" w:eastAsia="Century Gothic" w:hAnsi="Century Gothic" w:cs="Century Gothic"/>
          <w:b/>
          <w:sz w:val="24"/>
          <w:szCs w:val="24"/>
        </w:rPr>
        <w:t>Concursos Internos VID</w:t>
      </w:r>
    </w:p>
    <w:p w:rsidR="0060723F" w:rsidRDefault="00D73CA6">
      <w:pPr>
        <w:spacing w:after="200" w:line="240" w:lineRule="auto"/>
        <w:jc w:val="both"/>
        <w:rPr>
          <w:rFonts w:ascii="Century Gothic" w:eastAsia="Century Gothic" w:hAnsi="Century Gothic" w:cs="Century Gothic"/>
          <w:color w:val="000000"/>
          <w:sz w:val="20"/>
          <w:szCs w:val="20"/>
        </w:rPr>
      </w:pPr>
      <w:r>
        <w:rPr>
          <w:rFonts w:ascii="Century Gothic" w:eastAsia="Century Gothic" w:hAnsi="Century Gothic" w:cs="Century Gothic"/>
          <w:color w:val="000000"/>
          <w:sz w:val="20"/>
          <w:szCs w:val="20"/>
        </w:rPr>
        <w:t>Las convocatorias internas impulsadas por la Vicerrectoría de Investigación y Desarrollo (VID) y gestionadas por la Unidad de Proyectos son los siguientes:</w:t>
      </w:r>
    </w:p>
    <w:tbl>
      <w:tblPr>
        <w:tblStyle w:val="a0"/>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56"/>
        <w:gridCol w:w="5572"/>
      </w:tblGrid>
      <w:tr w:rsidR="0060723F">
        <w:tc>
          <w:tcPr>
            <w:tcW w:w="3256" w:type="dxa"/>
          </w:tcPr>
          <w:p w:rsidR="0060723F" w:rsidRDefault="00D73CA6">
            <w:pPr>
              <w:spacing w:after="200"/>
              <w:jc w:val="both"/>
              <w:rPr>
                <w:rFonts w:ascii="Century Gothic" w:eastAsia="Century Gothic" w:hAnsi="Century Gothic" w:cs="Century Gothic"/>
                <w:b/>
                <w:color w:val="000000"/>
                <w:sz w:val="20"/>
                <w:szCs w:val="20"/>
              </w:rPr>
            </w:pPr>
            <w:r>
              <w:rPr>
                <w:rFonts w:ascii="Century Gothic" w:eastAsia="Century Gothic" w:hAnsi="Century Gothic" w:cs="Century Gothic"/>
                <w:b/>
                <w:color w:val="000000"/>
                <w:sz w:val="20"/>
                <w:szCs w:val="20"/>
              </w:rPr>
              <w:t>CONCURSO</w:t>
            </w:r>
          </w:p>
        </w:tc>
        <w:tc>
          <w:tcPr>
            <w:tcW w:w="5572" w:type="dxa"/>
          </w:tcPr>
          <w:p w:rsidR="0060723F" w:rsidRDefault="00D73CA6">
            <w:pPr>
              <w:spacing w:after="200"/>
              <w:jc w:val="both"/>
              <w:rPr>
                <w:rFonts w:ascii="Century Gothic" w:eastAsia="Century Gothic" w:hAnsi="Century Gothic" w:cs="Century Gothic"/>
                <w:b/>
                <w:color w:val="000000"/>
                <w:sz w:val="20"/>
                <w:szCs w:val="20"/>
              </w:rPr>
            </w:pPr>
            <w:r>
              <w:rPr>
                <w:rFonts w:ascii="Century Gothic" w:eastAsia="Century Gothic" w:hAnsi="Century Gothic" w:cs="Century Gothic"/>
                <w:b/>
                <w:color w:val="000000"/>
                <w:sz w:val="20"/>
                <w:szCs w:val="20"/>
              </w:rPr>
              <w:t>OBJETIVO</w:t>
            </w:r>
          </w:p>
        </w:tc>
      </w:tr>
      <w:tr w:rsidR="0060723F">
        <w:trPr>
          <w:trHeight w:val="2516"/>
        </w:trPr>
        <w:tc>
          <w:tcPr>
            <w:tcW w:w="3256" w:type="dxa"/>
          </w:tcPr>
          <w:p w:rsidR="0060723F" w:rsidRDefault="00D73CA6">
            <w:pPr>
              <w:spacing w:after="200"/>
              <w:jc w:val="both"/>
              <w:rPr>
                <w:rFonts w:ascii="Century Gothic" w:eastAsia="Century Gothic" w:hAnsi="Century Gothic" w:cs="Century Gothic"/>
                <w:b/>
                <w:color w:val="000000"/>
                <w:sz w:val="20"/>
                <w:szCs w:val="20"/>
              </w:rPr>
            </w:pPr>
            <w:r>
              <w:rPr>
                <w:rFonts w:ascii="Century Gothic" w:eastAsia="Century Gothic" w:hAnsi="Century Gothic" w:cs="Century Gothic"/>
                <w:b/>
                <w:color w:val="000000"/>
                <w:sz w:val="20"/>
                <w:szCs w:val="20"/>
              </w:rPr>
              <w:t>ENLACE FONDECYT</w:t>
            </w:r>
          </w:p>
        </w:tc>
        <w:tc>
          <w:tcPr>
            <w:tcW w:w="5572" w:type="dxa"/>
          </w:tcPr>
          <w:p w:rsidR="0060723F" w:rsidRDefault="00D73CA6">
            <w:pPr>
              <w:spacing w:after="200"/>
              <w:jc w:val="both"/>
              <w:rPr>
                <w:rFonts w:ascii="Times New Roman" w:eastAsia="Times New Roman" w:hAnsi="Times New Roman" w:cs="Times New Roman"/>
                <w:sz w:val="20"/>
                <w:szCs w:val="20"/>
              </w:rPr>
            </w:pPr>
            <w:r>
              <w:rPr>
                <w:rFonts w:ascii="Century Gothic" w:eastAsia="Century Gothic" w:hAnsi="Century Gothic" w:cs="Century Gothic"/>
                <w:color w:val="000000"/>
                <w:sz w:val="20"/>
                <w:szCs w:val="20"/>
                <w:highlight w:val="white"/>
              </w:rPr>
              <w:t>Mantener activas líneas de investigación de los/as académicos/as de la Universidad de Chile que no renovaron su proyecto FONDECYT en el Concurso Regular del año en que se llama al presente concurso, habiendo sido investigador/a activo/a en este concurso en los últimos años. Asimismo, se considera a los/as investigadores/as que finalizaron un proyecto de Iniciación FONDECYT y que no lograron adjudicarse un proyecto FONDECYT en el Concurso Regular del año en que se llama al presente concurso</w:t>
            </w:r>
            <w:r>
              <w:rPr>
                <w:rFonts w:ascii="Century Gothic" w:eastAsia="Century Gothic" w:hAnsi="Century Gothic" w:cs="Century Gothic"/>
                <w:color w:val="000000"/>
                <w:sz w:val="20"/>
                <w:szCs w:val="20"/>
              </w:rPr>
              <w:t>.</w:t>
            </w:r>
          </w:p>
        </w:tc>
      </w:tr>
      <w:tr w:rsidR="0060723F">
        <w:tc>
          <w:tcPr>
            <w:tcW w:w="3256" w:type="dxa"/>
          </w:tcPr>
          <w:p w:rsidR="0060723F" w:rsidRDefault="00D73CA6">
            <w:pPr>
              <w:spacing w:after="200"/>
              <w:jc w:val="both"/>
              <w:rPr>
                <w:rFonts w:ascii="Century Gothic" w:eastAsia="Century Gothic" w:hAnsi="Century Gothic" w:cs="Century Gothic"/>
                <w:b/>
                <w:color w:val="000000"/>
                <w:sz w:val="20"/>
                <w:szCs w:val="20"/>
              </w:rPr>
            </w:pPr>
            <w:r>
              <w:rPr>
                <w:rFonts w:ascii="Century Gothic" w:eastAsia="Century Gothic" w:hAnsi="Century Gothic" w:cs="Century Gothic"/>
                <w:b/>
                <w:color w:val="000000"/>
                <w:sz w:val="20"/>
                <w:szCs w:val="20"/>
              </w:rPr>
              <w:t>U-INICIA</w:t>
            </w:r>
          </w:p>
        </w:tc>
        <w:tc>
          <w:tcPr>
            <w:tcW w:w="5572" w:type="dxa"/>
          </w:tcPr>
          <w:p w:rsidR="0060723F" w:rsidRDefault="00D73CA6">
            <w:pPr>
              <w:spacing w:after="200"/>
              <w:jc w:val="both"/>
              <w:rPr>
                <w:rFonts w:ascii="Times New Roman" w:eastAsia="Times New Roman" w:hAnsi="Times New Roman" w:cs="Times New Roman"/>
                <w:sz w:val="20"/>
                <w:szCs w:val="20"/>
              </w:rPr>
            </w:pPr>
            <w:r>
              <w:rPr>
                <w:rFonts w:ascii="Century Gothic" w:eastAsia="Century Gothic" w:hAnsi="Century Gothic" w:cs="Century Gothic"/>
                <w:color w:val="000000"/>
                <w:sz w:val="20"/>
                <w:szCs w:val="20"/>
                <w:highlight w:val="white"/>
              </w:rPr>
              <w:t>Facilitar la inserción de académicos/as jóvenes de excelencia en la Universidad de Chile, que permita incrementar la productividad de las unidades académicas.</w:t>
            </w:r>
          </w:p>
        </w:tc>
      </w:tr>
      <w:tr w:rsidR="0060723F">
        <w:tc>
          <w:tcPr>
            <w:tcW w:w="3256" w:type="dxa"/>
          </w:tcPr>
          <w:p w:rsidR="0060723F" w:rsidRDefault="00D73CA6">
            <w:pPr>
              <w:spacing w:after="200"/>
              <w:jc w:val="both"/>
              <w:rPr>
                <w:rFonts w:ascii="Century Gothic" w:eastAsia="Century Gothic" w:hAnsi="Century Gothic" w:cs="Century Gothic"/>
                <w:b/>
                <w:color w:val="000000"/>
                <w:sz w:val="20"/>
                <w:szCs w:val="20"/>
              </w:rPr>
            </w:pPr>
            <w:r>
              <w:rPr>
                <w:rFonts w:ascii="Century Gothic" w:eastAsia="Century Gothic" w:hAnsi="Century Gothic" w:cs="Century Gothic"/>
                <w:b/>
                <w:color w:val="000000"/>
                <w:sz w:val="20"/>
                <w:szCs w:val="20"/>
              </w:rPr>
              <w:t>U-MODERNIZA</w:t>
            </w:r>
          </w:p>
        </w:tc>
        <w:tc>
          <w:tcPr>
            <w:tcW w:w="5572" w:type="dxa"/>
          </w:tcPr>
          <w:p w:rsidR="0060723F" w:rsidRDefault="00D73CA6">
            <w:pPr>
              <w:spacing w:after="200"/>
              <w:jc w:val="both"/>
              <w:rPr>
                <w:rFonts w:ascii="Times New Roman" w:eastAsia="Times New Roman" w:hAnsi="Times New Roman" w:cs="Times New Roman"/>
                <w:sz w:val="20"/>
                <w:szCs w:val="20"/>
              </w:rPr>
            </w:pPr>
            <w:r>
              <w:rPr>
                <w:rFonts w:ascii="Century Gothic" w:eastAsia="Century Gothic" w:hAnsi="Century Gothic" w:cs="Century Gothic"/>
                <w:color w:val="000000"/>
                <w:sz w:val="20"/>
                <w:szCs w:val="20"/>
                <w:highlight w:val="white"/>
              </w:rPr>
              <w:t>Mantener activas y/o fortalecer las líneas de investigación de académicos/as de la Universidad de Chile que requieran financiar los recursos pecuniarios de contraparte que debe aportar la Institución, los cuales son exigidos en las bases del Concurso de Equipamiento Científico y Tecnológico Mediano FONDEQUIP.</w:t>
            </w:r>
          </w:p>
        </w:tc>
      </w:tr>
      <w:tr w:rsidR="0060723F">
        <w:tc>
          <w:tcPr>
            <w:tcW w:w="3256" w:type="dxa"/>
          </w:tcPr>
          <w:p w:rsidR="0060723F" w:rsidRDefault="00D73CA6">
            <w:pPr>
              <w:spacing w:after="200"/>
              <w:jc w:val="both"/>
              <w:rPr>
                <w:rFonts w:ascii="Century Gothic" w:eastAsia="Century Gothic" w:hAnsi="Century Gothic" w:cs="Century Gothic"/>
                <w:b/>
                <w:color w:val="000000"/>
                <w:sz w:val="20"/>
                <w:szCs w:val="20"/>
              </w:rPr>
            </w:pPr>
            <w:r>
              <w:rPr>
                <w:rFonts w:ascii="Century Gothic" w:eastAsia="Century Gothic" w:hAnsi="Century Gothic" w:cs="Century Gothic"/>
                <w:b/>
                <w:color w:val="000000"/>
                <w:sz w:val="20"/>
                <w:szCs w:val="20"/>
              </w:rPr>
              <w:t>AYUDA DE VIAJES</w:t>
            </w:r>
          </w:p>
        </w:tc>
        <w:tc>
          <w:tcPr>
            <w:tcW w:w="5572" w:type="dxa"/>
          </w:tcPr>
          <w:p w:rsidR="0060723F" w:rsidRDefault="00D73CA6">
            <w:pPr>
              <w:spacing w:after="200"/>
              <w:jc w:val="both"/>
              <w:rPr>
                <w:rFonts w:ascii="Century Gothic" w:eastAsia="Century Gothic" w:hAnsi="Century Gothic" w:cs="Century Gothic"/>
                <w:color w:val="000000"/>
                <w:sz w:val="20"/>
                <w:szCs w:val="20"/>
                <w:highlight w:val="white"/>
              </w:rPr>
            </w:pPr>
            <w:r>
              <w:rPr>
                <w:rFonts w:ascii="Century Gothic" w:eastAsia="Century Gothic" w:hAnsi="Century Gothic" w:cs="Century Gothic"/>
                <w:color w:val="000000"/>
                <w:sz w:val="20"/>
                <w:szCs w:val="20"/>
                <w:highlight w:val="white"/>
              </w:rPr>
              <w:t>a) Potenciar la producción científica, académica de los/as académicos/as de la Universidad de Chile.</w:t>
            </w:r>
          </w:p>
          <w:p w:rsidR="0060723F" w:rsidRDefault="00D73CA6">
            <w:pPr>
              <w:spacing w:after="200"/>
              <w:jc w:val="both"/>
              <w:rPr>
                <w:rFonts w:ascii="Century Gothic" w:eastAsia="Century Gothic" w:hAnsi="Century Gothic" w:cs="Century Gothic"/>
                <w:color w:val="000000"/>
                <w:sz w:val="20"/>
                <w:szCs w:val="20"/>
                <w:highlight w:val="white"/>
              </w:rPr>
            </w:pPr>
            <w:r>
              <w:rPr>
                <w:rFonts w:ascii="Century Gothic" w:eastAsia="Century Gothic" w:hAnsi="Century Gothic" w:cs="Century Gothic"/>
                <w:color w:val="000000"/>
                <w:sz w:val="20"/>
                <w:szCs w:val="20"/>
                <w:highlight w:val="white"/>
              </w:rPr>
              <w:t>b) Impulsar la asociatividad nacional e internacional de los/as académicos/as de la Universidad de Chile.</w:t>
            </w:r>
          </w:p>
        </w:tc>
      </w:tr>
      <w:tr w:rsidR="0060723F">
        <w:tc>
          <w:tcPr>
            <w:tcW w:w="3256" w:type="dxa"/>
          </w:tcPr>
          <w:p w:rsidR="0060723F" w:rsidRDefault="00D73CA6">
            <w:pPr>
              <w:spacing w:after="200"/>
              <w:jc w:val="both"/>
              <w:rPr>
                <w:rFonts w:ascii="Century Gothic" w:eastAsia="Century Gothic" w:hAnsi="Century Gothic" w:cs="Century Gothic"/>
                <w:b/>
                <w:color w:val="000000"/>
                <w:sz w:val="20"/>
                <w:szCs w:val="20"/>
              </w:rPr>
            </w:pPr>
            <w:r>
              <w:rPr>
                <w:rFonts w:ascii="Century Gothic" w:eastAsia="Century Gothic" w:hAnsi="Century Gothic" w:cs="Century Gothic"/>
                <w:b/>
                <w:color w:val="000000"/>
                <w:sz w:val="20"/>
                <w:szCs w:val="20"/>
              </w:rPr>
              <w:t>APOYO A LA INFRAESTRUCTURA PARA INVESTIGACIÓN</w:t>
            </w:r>
          </w:p>
          <w:p w:rsidR="0060723F" w:rsidRDefault="0060723F">
            <w:pPr>
              <w:spacing w:after="200"/>
              <w:jc w:val="both"/>
              <w:rPr>
                <w:rFonts w:ascii="Century Gothic" w:eastAsia="Century Gothic" w:hAnsi="Century Gothic" w:cs="Century Gothic"/>
                <w:b/>
                <w:color w:val="000000"/>
                <w:sz w:val="20"/>
                <w:szCs w:val="20"/>
              </w:rPr>
            </w:pPr>
          </w:p>
        </w:tc>
        <w:tc>
          <w:tcPr>
            <w:tcW w:w="5572" w:type="dxa"/>
          </w:tcPr>
          <w:p w:rsidR="0060723F" w:rsidRDefault="00D73CA6">
            <w:pPr>
              <w:spacing w:after="200"/>
              <w:jc w:val="both"/>
              <w:rPr>
                <w:rFonts w:ascii="Century Gothic" w:eastAsia="Century Gothic" w:hAnsi="Century Gothic" w:cs="Century Gothic"/>
                <w:color w:val="000000"/>
                <w:sz w:val="20"/>
                <w:szCs w:val="20"/>
                <w:highlight w:val="white"/>
              </w:rPr>
            </w:pPr>
            <w:r>
              <w:rPr>
                <w:rFonts w:ascii="Century Gothic" w:eastAsia="Century Gothic" w:hAnsi="Century Gothic" w:cs="Century Gothic"/>
                <w:color w:val="000000"/>
                <w:sz w:val="20"/>
                <w:szCs w:val="20"/>
                <w:highlight w:val="white"/>
              </w:rPr>
              <w:t>Contribuir al mejoramiento de infraestructura relacionada directamente con las actividades de investigación científica y tecnológica, a través de la habilitación y acondicionamiento de espacios físicos en las dependencias de la Universidad de Chile.</w:t>
            </w:r>
          </w:p>
        </w:tc>
      </w:tr>
    </w:tbl>
    <w:p w:rsidR="0060723F" w:rsidRDefault="0060723F">
      <w:pPr>
        <w:spacing w:after="200" w:line="240" w:lineRule="auto"/>
        <w:jc w:val="both"/>
        <w:rPr>
          <w:rFonts w:ascii="Century Gothic" w:eastAsia="Century Gothic" w:hAnsi="Century Gothic" w:cs="Century Gothic"/>
          <w:sz w:val="20"/>
          <w:szCs w:val="20"/>
        </w:rPr>
      </w:pPr>
    </w:p>
    <w:p w:rsidR="00A434BF" w:rsidRDefault="00A434BF">
      <w:pPr>
        <w:spacing w:after="200" w:line="240" w:lineRule="auto"/>
        <w:jc w:val="both"/>
        <w:rPr>
          <w:rFonts w:ascii="Century Gothic" w:eastAsia="Century Gothic" w:hAnsi="Century Gothic" w:cs="Century Gothic"/>
          <w:sz w:val="20"/>
          <w:szCs w:val="20"/>
        </w:rPr>
      </w:pPr>
      <w:bookmarkStart w:id="0" w:name="_GoBack"/>
      <w:bookmarkEnd w:id="0"/>
    </w:p>
    <w:p w:rsidR="0060723F" w:rsidRDefault="00D73CA6">
      <w:pPr>
        <w:numPr>
          <w:ilvl w:val="0"/>
          <w:numId w:val="2"/>
        </w:numPr>
        <w:pBdr>
          <w:top w:val="nil"/>
          <w:left w:val="nil"/>
          <w:bottom w:val="nil"/>
          <w:right w:val="nil"/>
          <w:between w:val="nil"/>
        </w:pBdr>
        <w:spacing w:after="0" w:line="240" w:lineRule="auto"/>
        <w:jc w:val="center"/>
        <w:rPr>
          <w:rFonts w:ascii="Century Gothic" w:eastAsia="Century Gothic" w:hAnsi="Century Gothic" w:cs="Century Gothic"/>
          <w:b/>
          <w:sz w:val="24"/>
          <w:szCs w:val="24"/>
        </w:rPr>
      </w:pPr>
      <w:r>
        <w:rPr>
          <w:rFonts w:ascii="Century Gothic" w:eastAsia="Century Gothic" w:hAnsi="Century Gothic" w:cs="Century Gothic"/>
          <w:b/>
          <w:sz w:val="24"/>
          <w:szCs w:val="24"/>
        </w:rPr>
        <w:lastRenderedPageBreak/>
        <w:t>Postulación a Concursos Internos VID</w:t>
      </w:r>
    </w:p>
    <w:p w:rsidR="0060723F" w:rsidRDefault="0060723F">
      <w:pPr>
        <w:pBdr>
          <w:top w:val="nil"/>
          <w:left w:val="nil"/>
          <w:bottom w:val="nil"/>
          <w:right w:val="nil"/>
          <w:between w:val="nil"/>
        </w:pBdr>
        <w:spacing w:after="0" w:line="240" w:lineRule="auto"/>
        <w:ind w:left="1080"/>
        <w:rPr>
          <w:rFonts w:ascii="Century Gothic" w:eastAsia="Century Gothic" w:hAnsi="Century Gothic" w:cs="Century Gothic"/>
          <w:b/>
          <w:color w:val="1F4E79"/>
          <w:sz w:val="24"/>
          <w:szCs w:val="24"/>
        </w:rPr>
      </w:pPr>
    </w:p>
    <w:p w:rsidR="0060723F" w:rsidRDefault="00D73CA6">
      <w:pPr>
        <w:spacing w:after="200" w:line="240" w:lineRule="auto"/>
        <w:jc w:val="both"/>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 xml:space="preserve">Las postulaciones a los Concursos Internos VID, deberán realizarse exclusivamente en el Formulario de postulación FoCo VID, </w:t>
      </w:r>
      <w:r>
        <w:rPr>
          <w:rFonts w:ascii="Century Gothic" w:eastAsia="Century Gothic" w:hAnsi="Century Gothic" w:cs="Century Gothic"/>
          <w:b/>
          <w:color w:val="000000"/>
          <w:sz w:val="20"/>
          <w:szCs w:val="20"/>
        </w:rPr>
        <w:t>en idioma español</w:t>
      </w:r>
      <w:r>
        <w:rPr>
          <w:rFonts w:ascii="Century Gothic" w:eastAsia="Century Gothic" w:hAnsi="Century Gothic" w:cs="Century Gothic"/>
          <w:color w:val="000000"/>
          <w:sz w:val="20"/>
          <w:szCs w:val="20"/>
        </w:rPr>
        <w:t xml:space="preserve">, a través del siguiente link: </w:t>
      </w:r>
      <w:hyperlink r:id="rId8">
        <w:r>
          <w:rPr>
            <w:rFonts w:ascii="Century Gothic" w:eastAsia="Century Gothic" w:hAnsi="Century Gothic" w:cs="Century Gothic"/>
            <w:color w:val="1155CC"/>
            <w:sz w:val="20"/>
            <w:szCs w:val="20"/>
            <w:u w:val="single"/>
          </w:rPr>
          <w:t>http://www.sti.uchile.cl/concursos_internos_VID/</w:t>
        </w:r>
      </w:hyperlink>
      <w:r>
        <w:rPr>
          <w:rFonts w:ascii="Century Gothic" w:eastAsia="Century Gothic" w:hAnsi="Century Gothic" w:cs="Century Gothic"/>
          <w:color w:val="000000"/>
          <w:sz w:val="20"/>
          <w:szCs w:val="20"/>
        </w:rPr>
        <w:t xml:space="preserve">; en el cual el/la académico/a deberá completar sus datos y </w:t>
      </w:r>
      <w:r>
        <w:rPr>
          <w:rFonts w:ascii="Century Gothic" w:eastAsia="Century Gothic" w:hAnsi="Century Gothic" w:cs="Century Gothic"/>
          <w:b/>
          <w:sz w:val="20"/>
          <w:szCs w:val="20"/>
        </w:rPr>
        <w:t>adjuntar los documentos requeridos, según lo solicitado en las Bases del Concurso Interno al cual postula</w:t>
      </w:r>
      <w:r>
        <w:rPr>
          <w:rFonts w:ascii="Century Gothic" w:eastAsia="Century Gothic" w:hAnsi="Century Gothic" w:cs="Century Gothic"/>
          <w:color w:val="000000"/>
          <w:sz w:val="20"/>
          <w:szCs w:val="20"/>
        </w:rPr>
        <w:t>. </w:t>
      </w:r>
    </w:p>
    <w:p w:rsidR="0060723F" w:rsidRDefault="00D73CA6">
      <w:pPr>
        <w:spacing w:after="200" w:line="240" w:lineRule="auto"/>
        <w:jc w:val="both"/>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*Cabe señalar que esta es la</w:t>
      </w:r>
      <w:r>
        <w:rPr>
          <w:rFonts w:ascii="Century Gothic" w:eastAsia="Century Gothic" w:hAnsi="Century Gothic" w:cs="Century Gothic"/>
          <w:sz w:val="20"/>
          <w:szCs w:val="20"/>
        </w:rPr>
        <w:t xml:space="preserve"> </w:t>
      </w:r>
      <w:r>
        <w:rPr>
          <w:rFonts w:ascii="Century Gothic" w:eastAsia="Century Gothic" w:hAnsi="Century Gothic" w:cs="Century Gothic"/>
          <w:b/>
          <w:sz w:val="20"/>
          <w:szCs w:val="20"/>
        </w:rPr>
        <w:t xml:space="preserve">única </w:t>
      </w:r>
      <w:r>
        <w:rPr>
          <w:rFonts w:ascii="Century Gothic" w:eastAsia="Century Gothic" w:hAnsi="Century Gothic" w:cs="Century Gothic"/>
          <w:color w:val="000000"/>
          <w:sz w:val="20"/>
          <w:szCs w:val="20"/>
        </w:rPr>
        <w:t>vía de recepción de las postulaciones.</w:t>
      </w:r>
    </w:p>
    <w:p w:rsidR="0060723F" w:rsidRDefault="00D73CA6">
      <w:pPr>
        <w:spacing w:after="200" w:line="240" w:lineRule="auto"/>
        <w:jc w:val="both"/>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Las fechas de apertura para postular a los Concursos Internos VID, se informará mediante correo electrónico a los/as Directores/as de Investigación, para que se difunda la información en sus Unidades Académicas. </w:t>
      </w:r>
    </w:p>
    <w:p w:rsidR="0060723F" w:rsidRDefault="00D73CA6">
      <w:pPr>
        <w:spacing w:after="200" w:line="240" w:lineRule="auto"/>
        <w:jc w:val="both"/>
        <w:rPr>
          <w:rFonts w:ascii="Century" w:eastAsia="Century" w:hAnsi="Century" w:cs="Century"/>
          <w:color w:val="000000"/>
          <w:sz w:val="20"/>
          <w:szCs w:val="20"/>
        </w:rPr>
      </w:pPr>
      <w:r>
        <w:rPr>
          <w:rFonts w:ascii="Century Gothic" w:eastAsia="Century Gothic" w:hAnsi="Century Gothic" w:cs="Century Gothic"/>
          <w:color w:val="000000"/>
          <w:sz w:val="20"/>
          <w:szCs w:val="20"/>
        </w:rPr>
        <w:t xml:space="preserve">De todas formas los/as Investigadores/as pueden estar revisando el siguiente Link: </w:t>
      </w:r>
      <w:hyperlink r:id="rId9">
        <w:r>
          <w:rPr>
            <w:rFonts w:ascii="Century Gothic" w:eastAsia="Century Gothic" w:hAnsi="Century Gothic" w:cs="Century Gothic"/>
            <w:color w:val="0000FF"/>
            <w:sz w:val="20"/>
            <w:szCs w:val="20"/>
            <w:u w:val="single"/>
          </w:rPr>
          <w:t>https://www.uchile.cl/portal/investigacion/investigacion/74280/fondos-y-programas-vid</w:t>
        </w:r>
      </w:hyperlink>
      <w:r>
        <w:rPr>
          <w:rFonts w:ascii="Century Gothic" w:eastAsia="Century Gothic" w:hAnsi="Century Gothic" w:cs="Century Gothic"/>
          <w:color w:val="000000"/>
          <w:sz w:val="20"/>
          <w:szCs w:val="20"/>
        </w:rPr>
        <w:t>, en el cual se detalla fecha de apertura y cierre, objetivos, antecedentes solicitados para postular, bases del concurso, etc.</w:t>
      </w:r>
    </w:p>
    <w:p w:rsidR="0060723F" w:rsidRDefault="0060723F">
      <w:pPr>
        <w:spacing w:after="200" w:line="240" w:lineRule="auto"/>
        <w:jc w:val="both"/>
        <w:rPr>
          <w:rFonts w:ascii="Century" w:eastAsia="Century" w:hAnsi="Century" w:cs="Century"/>
          <w:color w:val="000000"/>
          <w:sz w:val="20"/>
          <w:szCs w:val="20"/>
        </w:rPr>
      </w:pPr>
    </w:p>
    <w:p w:rsidR="0060723F" w:rsidRDefault="0060723F">
      <w:pPr>
        <w:spacing w:after="200" w:line="240" w:lineRule="auto"/>
        <w:jc w:val="both"/>
        <w:rPr>
          <w:rFonts w:ascii="Century" w:eastAsia="Century" w:hAnsi="Century" w:cs="Century"/>
          <w:sz w:val="20"/>
          <w:szCs w:val="20"/>
        </w:rPr>
      </w:pPr>
      <w:bookmarkStart w:id="1" w:name="_heading=h.gjdgxs" w:colFirst="0" w:colLast="0"/>
      <w:bookmarkEnd w:id="1"/>
    </w:p>
    <w:p w:rsidR="0060723F" w:rsidRDefault="00D73CA6">
      <w:pPr>
        <w:numPr>
          <w:ilvl w:val="0"/>
          <w:numId w:val="2"/>
        </w:numPr>
        <w:pBdr>
          <w:top w:val="nil"/>
          <w:left w:val="nil"/>
          <w:bottom w:val="nil"/>
          <w:right w:val="nil"/>
          <w:between w:val="nil"/>
        </w:pBdr>
        <w:spacing w:after="0" w:line="240" w:lineRule="auto"/>
        <w:jc w:val="center"/>
        <w:rPr>
          <w:rFonts w:ascii="Century Gothic" w:eastAsia="Century Gothic" w:hAnsi="Century Gothic" w:cs="Century Gothic"/>
          <w:b/>
          <w:sz w:val="24"/>
          <w:szCs w:val="24"/>
        </w:rPr>
      </w:pPr>
      <w:r>
        <w:rPr>
          <w:rFonts w:ascii="Century Gothic" w:eastAsia="Century Gothic" w:hAnsi="Century Gothic" w:cs="Century Gothic"/>
          <w:b/>
          <w:sz w:val="24"/>
          <w:szCs w:val="24"/>
        </w:rPr>
        <w:t>Adjudicación  de Concursos Internos VID</w:t>
      </w:r>
    </w:p>
    <w:p w:rsidR="0060723F" w:rsidRDefault="0060723F">
      <w:pPr>
        <w:spacing w:after="0" w:line="240" w:lineRule="auto"/>
        <w:jc w:val="center"/>
        <w:rPr>
          <w:rFonts w:ascii="Century Gothic" w:eastAsia="Century Gothic" w:hAnsi="Century Gothic" w:cs="Century Gothic"/>
          <w:b/>
          <w:color w:val="366091"/>
          <w:sz w:val="24"/>
          <w:szCs w:val="24"/>
        </w:rPr>
      </w:pPr>
    </w:p>
    <w:p w:rsidR="0060723F" w:rsidRDefault="00D73CA6">
      <w:pPr>
        <w:numPr>
          <w:ilvl w:val="0"/>
          <w:numId w:val="1"/>
        </w:numPr>
        <w:spacing w:after="0" w:line="240" w:lineRule="auto"/>
        <w:jc w:val="both"/>
        <w:rPr>
          <w:rFonts w:ascii="Century Gothic" w:eastAsia="Century Gothic" w:hAnsi="Century Gothic" w:cs="Century Gothic"/>
          <w:color w:val="000000"/>
          <w:sz w:val="20"/>
          <w:szCs w:val="20"/>
        </w:rPr>
      </w:pPr>
      <w:r>
        <w:rPr>
          <w:rFonts w:ascii="Century Gothic" w:eastAsia="Century Gothic" w:hAnsi="Century Gothic" w:cs="Century Gothic"/>
          <w:color w:val="000000"/>
          <w:sz w:val="20"/>
          <w:szCs w:val="20"/>
        </w:rPr>
        <w:t>Una vez recepcionadas todas las postulaciones, hasta la fecha de cierre del concurso, se realiza la revisión de admisibilidad, para ver si cumplen con las bases del concurso. Luego se procede a las propuestas declaradas admisibles.</w:t>
      </w:r>
    </w:p>
    <w:p w:rsidR="0060723F" w:rsidRDefault="0060723F">
      <w:pPr>
        <w:spacing w:after="0" w:line="240" w:lineRule="auto"/>
        <w:ind w:left="720"/>
        <w:jc w:val="both"/>
        <w:rPr>
          <w:rFonts w:ascii="Century Gothic" w:eastAsia="Century Gothic" w:hAnsi="Century Gothic" w:cs="Century Gothic"/>
          <w:color w:val="000000"/>
          <w:sz w:val="20"/>
          <w:szCs w:val="20"/>
        </w:rPr>
      </w:pPr>
    </w:p>
    <w:p w:rsidR="0060723F" w:rsidRDefault="00D73CA6">
      <w:pPr>
        <w:numPr>
          <w:ilvl w:val="0"/>
          <w:numId w:val="1"/>
        </w:numPr>
        <w:spacing w:after="0" w:line="240" w:lineRule="auto"/>
        <w:jc w:val="both"/>
        <w:rPr>
          <w:rFonts w:ascii="Century Gothic" w:eastAsia="Century Gothic" w:hAnsi="Century Gothic" w:cs="Century Gothic"/>
          <w:color w:val="000000"/>
          <w:sz w:val="20"/>
          <w:szCs w:val="20"/>
        </w:rPr>
      </w:pPr>
      <w:r>
        <w:rPr>
          <w:rFonts w:ascii="Century Gothic" w:eastAsia="Century Gothic" w:hAnsi="Century Gothic" w:cs="Century Gothic"/>
          <w:color w:val="000000"/>
          <w:sz w:val="20"/>
          <w:szCs w:val="20"/>
        </w:rPr>
        <w:t>En la Reunión de Adjudicación, en la que participa el Comité ad-hoc, establecido en las Bases de cada Concurso Interno, se procede a elaborar una propuesta de Acta de adjudicación.</w:t>
      </w:r>
    </w:p>
    <w:p w:rsidR="0060723F" w:rsidRDefault="0060723F">
      <w:pPr>
        <w:pBdr>
          <w:top w:val="nil"/>
          <w:left w:val="nil"/>
          <w:bottom w:val="nil"/>
          <w:right w:val="nil"/>
          <w:between w:val="nil"/>
        </w:pBdr>
        <w:ind w:left="720"/>
        <w:rPr>
          <w:rFonts w:ascii="Century Gothic" w:eastAsia="Century Gothic" w:hAnsi="Century Gothic" w:cs="Century Gothic"/>
          <w:color w:val="000000"/>
          <w:sz w:val="20"/>
          <w:szCs w:val="20"/>
        </w:rPr>
      </w:pPr>
    </w:p>
    <w:p w:rsidR="0060723F" w:rsidRDefault="00D73CA6">
      <w:pPr>
        <w:numPr>
          <w:ilvl w:val="0"/>
          <w:numId w:val="1"/>
        </w:numPr>
        <w:spacing w:after="0" w:line="240" w:lineRule="auto"/>
        <w:jc w:val="both"/>
        <w:rPr>
          <w:rFonts w:ascii="Century Gothic" w:eastAsia="Century Gothic" w:hAnsi="Century Gothic" w:cs="Century Gothic"/>
          <w:color w:val="000000"/>
          <w:sz w:val="20"/>
          <w:szCs w:val="20"/>
        </w:rPr>
      </w:pPr>
      <w:r>
        <w:rPr>
          <w:rFonts w:ascii="Century Gothic" w:eastAsia="Century Gothic" w:hAnsi="Century Gothic" w:cs="Century Gothic"/>
          <w:color w:val="000000"/>
          <w:sz w:val="20"/>
          <w:szCs w:val="20"/>
        </w:rPr>
        <w:t>La propuesta de Acta de adjudicación es enviada a la Contraloría Interna para la toma de razón. </w:t>
      </w:r>
    </w:p>
    <w:p w:rsidR="0060723F" w:rsidRDefault="0060723F">
      <w:pPr>
        <w:pBdr>
          <w:top w:val="nil"/>
          <w:left w:val="nil"/>
          <w:bottom w:val="nil"/>
          <w:right w:val="nil"/>
          <w:between w:val="nil"/>
        </w:pBdr>
        <w:ind w:left="720"/>
        <w:rPr>
          <w:rFonts w:ascii="Century Gothic" w:eastAsia="Century Gothic" w:hAnsi="Century Gothic" w:cs="Century Gothic"/>
          <w:color w:val="000000"/>
          <w:sz w:val="20"/>
          <w:szCs w:val="20"/>
        </w:rPr>
      </w:pPr>
    </w:p>
    <w:p w:rsidR="0060723F" w:rsidRDefault="00D73CA6">
      <w:pPr>
        <w:numPr>
          <w:ilvl w:val="0"/>
          <w:numId w:val="1"/>
        </w:numPr>
        <w:spacing w:after="200" w:line="240" w:lineRule="auto"/>
        <w:jc w:val="both"/>
        <w:rPr>
          <w:rFonts w:ascii="Century Gothic" w:eastAsia="Century Gothic" w:hAnsi="Century Gothic" w:cs="Century Gothic"/>
          <w:color w:val="000000"/>
          <w:sz w:val="20"/>
          <w:szCs w:val="20"/>
        </w:rPr>
      </w:pPr>
      <w:r>
        <w:rPr>
          <w:rFonts w:ascii="Century Gothic" w:eastAsia="Century Gothic" w:hAnsi="Century Gothic" w:cs="Century Gothic"/>
          <w:color w:val="000000"/>
          <w:sz w:val="20"/>
          <w:szCs w:val="20"/>
        </w:rPr>
        <w:t>Una vez aprobada el Acta de Adjudicación por parte de la Contraloría:</w:t>
      </w:r>
    </w:p>
    <w:p w:rsidR="0060723F" w:rsidRDefault="00D73CA6">
      <w:pPr>
        <w:spacing w:after="200" w:line="240" w:lineRule="auto"/>
        <w:ind w:left="720"/>
        <w:jc w:val="both"/>
        <w:rPr>
          <w:rFonts w:ascii="Times New Roman" w:eastAsia="Times New Roman" w:hAnsi="Times New Roman" w:cs="Times New Roman"/>
          <w:sz w:val="20"/>
          <w:szCs w:val="20"/>
        </w:rPr>
      </w:pPr>
      <w:r>
        <w:rPr>
          <w:rFonts w:ascii="Century Gothic" w:eastAsia="Century Gothic" w:hAnsi="Century Gothic" w:cs="Century Gothic"/>
          <w:color w:val="000000"/>
          <w:sz w:val="20"/>
          <w:szCs w:val="20"/>
        </w:rPr>
        <w:t> a) Se informa a los/as Investigadores/as, por medio de una carta enviada a su correo electrónico, el resultado del concurso y el tiempo aproximado en el cual estarán disponibles los recursos en la Dirección Económica de su Unidad Académica.</w:t>
      </w:r>
    </w:p>
    <w:p w:rsidR="0060723F" w:rsidRDefault="00D73CA6">
      <w:pPr>
        <w:spacing w:after="200" w:line="240" w:lineRule="auto"/>
        <w:ind w:left="720"/>
        <w:jc w:val="both"/>
        <w:rPr>
          <w:rFonts w:ascii="Century Gothic" w:eastAsia="Century Gothic" w:hAnsi="Century Gothic" w:cs="Century Gothic"/>
          <w:color w:val="000000"/>
          <w:sz w:val="20"/>
          <w:szCs w:val="20"/>
        </w:rPr>
      </w:pPr>
      <w:r>
        <w:rPr>
          <w:rFonts w:ascii="Century Gothic" w:eastAsia="Century Gothic" w:hAnsi="Century Gothic" w:cs="Century Gothic"/>
          <w:color w:val="000000"/>
          <w:sz w:val="20"/>
          <w:szCs w:val="20"/>
        </w:rPr>
        <w:t>b) Al mismo tiempo la VID solicita a la VAEGI el traspaso de los recursos a las Unidades Económicas correspondientes.</w:t>
      </w:r>
    </w:p>
    <w:p w:rsidR="0060723F" w:rsidRDefault="00D73CA6">
      <w:pPr>
        <w:numPr>
          <w:ilvl w:val="0"/>
          <w:numId w:val="1"/>
        </w:numPr>
        <w:spacing w:after="200" w:line="240" w:lineRule="auto"/>
        <w:jc w:val="both"/>
        <w:rPr>
          <w:rFonts w:ascii="Century Gothic" w:eastAsia="Century Gothic" w:hAnsi="Century Gothic" w:cs="Century Gothic"/>
          <w:color w:val="000000"/>
          <w:sz w:val="20"/>
          <w:szCs w:val="20"/>
        </w:rPr>
      </w:pPr>
      <w:r>
        <w:rPr>
          <w:rFonts w:ascii="Century Gothic" w:eastAsia="Century Gothic" w:hAnsi="Century Gothic" w:cs="Century Gothic"/>
          <w:color w:val="000000"/>
          <w:sz w:val="20"/>
          <w:szCs w:val="20"/>
        </w:rPr>
        <w:lastRenderedPageBreak/>
        <w:t xml:space="preserve"> Para la ejecución del proyecto adjudicado y traspaso de los recursos,  el/al  Investigador/a en conjunto con su Decano/a, deberán firmar un Convenio de Financiamiento, el cual se les hará llegar por correo electrónico, para luego proceder a la firma del Vicerrector de Investigación y Desarrollo. A excepción del concurso Ayuda de Viaje y Apoyo a Eventos, que no requieren Convenio de Financiamiento.</w:t>
      </w:r>
    </w:p>
    <w:p w:rsidR="0060723F" w:rsidRDefault="0060723F">
      <w:pPr>
        <w:spacing w:after="200" w:line="240" w:lineRule="auto"/>
        <w:ind w:left="720"/>
        <w:jc w:val="both"/>
        <w:rPr>
          <w:rFonts w:ascii="Century Gothic" w:eastAsia="Century Gothic" w:hAnsi="Century Gothic" w:cs="Century Gothic"/>
          <w:color w:val="000000"/>
          <w:sz w:val="20"/>
          <w:szCs w:val="20"/>
        </w:rPr>
      </w:pPr>
    </w:p>
    <w:p w:rsidR="0060723F" w:rsidRDefault="00D73CA6">
      <w:pPr>
        <w:numPr>
          <w:ilvl w:val="0"/>
          <w:numId w:val="2"/>
        </w:numPr>
        <w:pBdr>
          <w:top w:val="nil"/>
          <w:left w:val="nil"/>
          <w:bottom w:val="nil"/>
          <w:right w:val="nil"/>
          <w:between w:val="nil"/>
        </w:pBdr>
        <w:spacing w:after="0" w:line="240" w:lineRule="auto"/>
        <w:jc w:val="center"/>
        <w:rPr>
          <w:rFonts w:ascii="Century Gothic" w:eastAsia="Century Gothic" w:hAnsi="Century Gothic" w:cs="Century Gothic"/>
          <w:b/>
          <w:sz w:val="24"/>
          <w:szCs w:val="24"/>
        </w:rPr>
      </w:pPr>
      <w:r>
        <w:rPr>
          <w:rFonts w:ascii="Century Gothic" w:eastAsia="Century Gothic" w:hAnsi="Century Gothic" w:cs="Century Gothic"/>
          <w:b/>
          <w:sz w:val="24"/>
          <w:szCs w:val="24"/>
        </w:rPr>
        <w:t>CONSULTAS</w:t>
      </w:r>
    </w:p>
    <w:p w:rsidR="0060723F" w:rsidRDefault="0060723F">
      <w:pPr>
        <w:spacing w:after="200" w:line="240" w:lineRule="auto"/>
        <w:jc w:val="both"/>
        <w:rPr>
          <w:rFonts w:ascii="Century" w:eastAsia="Century" w:hAnsi="Century" w:cs="Century"/>
          <w:color w:val="000000"/>
          <w:sz w:val="20"/>
          <w:szCs w:val="20"/>
        </w:rPr>
      </w:pPr>
    </w:p>
    <w:p w:rsidR="0060723F" w:rsidRDefault="00D73CA6">
      <w:pPr>
        <w:shd w:val="clear" w:color="auto" w:fill="FFFFFF"/>
        <w:spacing w:before="220" w:after="0" w:line="240" w:lineRule="auto"/>
        <w:jc w:val="both"/>
        <w:rPr>
          <w:rFonts w:ascii="Century Gothic" w:eastAsia="Century Gothic" w:hAnsi="Century Gothic" w:cs="Century Gothic"/>
          <w:color w:val="1F4E79"/>
          <w:sz w:val="20"/>
          <w:szCs w:val="20"/>
        </w:rPr>
      </w:pPr>
      <w:bookmarkStart w:id="2" w:name="_heading=h.30j0zll" w:colFirst="0" w:colLast="0"/>
      <w:bookmarkEnd w:id="2"/>
      <w:r>
        <w:rPr>
          <w:rFonts w:ascii="Century Gothic" w:eastAsia="Century Gothic" w:hAnsi="Century Gothic" w:cs="Century Gothic"/>
          <w:sz w:val="20"/>
          <w:szCs w:val="20"/>
        </w:rPr>
        <w:t>Para Consultas de las Postulaciones a Concursos Internos VID contactar a:  </w:t>
      </w:r>
    </w:p>
    <w:p w:rsidR="0060723F" w:rsidRDefault="0060723F">
      <w:pPr>
        <w:pBdr>
          <w:top w:val="nil"/>
          <w:left w:val="nil"/>
          <w:bottom w:val="nil"/>
          <w:right w:val="nil"/>
          <w:between w:val="nil"/>
        </w:pBdr>
        <w:shd w:val="clear" w:color="auto" w:fill="FFFFFF"/>
        <w:spacing w:after="0" w:line="240" w:lineRule="auto"/>
        <w:ind w:left="1080"/>
        <w:jc w:val="both"/>
        <w:rPr>
          <w:rFonts w:ascii="Century Gothic" w:eastAsia="Century Gothic" w:hAnsi="Century Gothic" w:cs="Century Gothic"/>
          <w:color w:val="000000"/>
          <w:sz w:val="20"/>
          <w:szCs w:val="20"/>
        </w:rPr>
      </w:pPr>
    </w:p>
    <w:p w:rsidR="0060723F" w:rsidRDefault="00D73CA6">
      <w:pPr>
        <w:shd w:val="clear" w:color="auto" w:fill="FFFFFF"/>
        <w:spacing w:after="0" w:line="240" w:lineRule="auto"/>
        <w:jc w:val="both"/>
        <w:rPr>
          <w:rFonts w:ascii="Century Gothic" w:eastAsia="Century Gothic" w:hAnsi="Century Gothic" w:cs="Century Gothic"/>
          <w:sz w:val="20"/>
          <w:szCs w:val="20"/>
        </w:rPr>
      </w:pPr>
      <w:r>
        <w:rPr>
          <w:rFonts w:ascii="Century Gothic" w:eastAsia="Century Gothic" w:hAnsi="Century Gothic" w:cs="Century Gothic"/>
          <w:b/>
          <w:sz w:val="20"/>
          <w:szCs w:val="20"/>
        </w:rPr>
        <w:t>Paulina Caro</w:t>
      </w:r>
      <w:r>
        <w:rPr>
          <w:rFonts w:ascii="Century Gothic" w:eastAsia="Century Gothic" w:hAnsi="Century Gothic" w:cs="Century Gothic"/>
          <w:sz w:val="20"/>
          <w:szCs w:val="20"/>
        </w:rPr>
        <w:t xml:space="preserve">: Jefa de la Unidad de Proyectos, </w:t>
      </w:r>
      <w:r>
        <w:rPr>
          <w:rFonts w:ascii="Century Gothic" w:eastAsia="Century Gothic" w:hAnsi="Century Gothic" w:cs="Century Gothic"/>
          <w:color w:val="0000FF"/>
          <w:sz w:val="20"/>
          <w:szCs w:val="20"/>
        </w:rPr>
        <w:t xml:space="preserve">paulina.caro@uchile. cl </w:t>
      </w:r>
      <w:r>
        <w:rPr>
          <w:rFonts w:ascii="Century Gothic" w:eastAsia="Century Gothic" w:hAnsi="Century Gothic" w:cs="Century Gothic"/>
          <w:color w:val="000000"/>
          <w:sz w:val="20"/>
          <w:szCs w:val="20"/>
        </w:rPr>
        <w:t xml:space="preserve"> - </w:t>
      </w:r>
      <w:r>
        <w:rPr>
          <w:rFonts w:ascii="Century Gothic" w:eastAsia="Century Gothic" w:hAnsi="Century Gothic" w:cs="Century Gothic"/>
          <w:sz w:val="20"/>
          <w:szCs w:val="20"/>
        </w:rPr>
        <w:t>22 9782342</w:t>
      </w:r>
    </w:p>
    <w:p w:rsidR="0060723F" w:rsidRDefault="0060723F">
      <w:pPr>
        <w:pBdr>
          <w:top w:val="nil"/>
          <w:left w:val="nil"/>
          <w:bottom w:val="nil"/>
          <w:right w:val="nil"/>
          <w:between w:val="nil"/>
        </w:pBdr>
        <w:shd w:val="clear" w:color="auto" w:fill="FFFFFF"/>
        <w:spacing w:after="0" w:line="240" w:lineRule="auto"/>
        <w:ind w:left="1080"/>
        <w:jc w:val="both"/>
        <w:rPr>
          <w:rFonts w:ascii="Times New Roman" w:eastAsia="Times New Roman" w:hAnsi="Times New Roman" w:cs="Times New Roman"/>
          <w:color w:val="000000"/>
          <w:sz w:val="20"/>
          <w:szCs w:val="20"/>
        </w:rPr>
      </w:pPr>
    </w:p>
    <w:p w:rsidR="0060723F" w:rsidRDefault="00D73CA6">
      <w:pPr>
        <w:spacing w:after="200" w:line="240" w:lineRule="auto"/>
        <w:jc w:val="both"/>
        <w:rPr>
          <w:rFonts w:ascii="Century Gothic" w:eastAsia="Century Gothic" w:hAnsi="Century Gothic" w:cs="Century Gothic"/>
          <w:color w:val="000000"/>
          <w:sz w:val="20"/>
          <w:szCs w:val="20"/>
        </w:rPr>
      </w:pPr>
      <w:r>
        <w:rPr>
          <w:rFonts w:ascii="Century Gothic" w:eastAsia="Century Gothic" w:hAnsi="Century Gothic" w:cs="Century Gothic"/>
          <w:b/>
          <w:sz w:val="20"/>
          <w:szCs w:val="20"/>
        </w:rPr>
        <w:t>Carolina Aguilera</w:t>
      </w:r>
      <w:r>
        <w:rPr>
          <w:rFonts w:ascii="Century Gothic" w:eastAsia="Century Gothic" w:hAnsi="Century Gothic" w:cs="Century Gothic"/>
          <w:sz w:val="20"/>
          <w:szCs w:val="20"/>
        </w:rPr>
        <w:t>: Analista de la Unidad de Proyectos,</w:t>
      </w:r>
      <w:r>
        <w:rPr>
          <w:rFonts w:ascii="Century Gothic" w:eastAsia="Century Gothic" w:hAnsi="Century Gothic" w:cs="Century Gothic"/>
          <w:color w:val="120B57"/>
          <w:sz w:val="20"/>
          <w:szCs w:val="20"/>
        </w:rPr>
        <w:t xml:space="preserve"> </w:t>
      </w:r>
      <w:r>
        <w:rPr>
          <w:rFonts w:ascii="Century Gothic" w:eastAsia="Century Gothic" w:hAnsi="Century Gothic" w:cs="Century Gothic"/>
          <w:color w:val="0000FF"/>
          <w:sz w:val="20"/>
          <w:szCs w:val="20"/>
        </w:rPr>
        <w:t>eaguilera@uchile. cl</w:t>
      </w:r>
      <w:r>
        <w:rPr>
          <w:rFonts w:ascii="Century Gothic" w:eastAsia="Century Gothic" w:hAnsi="Century Gothic" w:cs="Century Gothic"/>
          <w:color w:val="120B57"/>
          <w:sz w:val="20"/>
          <w:szCs w:val="20"/>
        </w:rPr>
        <w:t xml:space="preserve">- </w:t>
      </w:r>
      <w:r>
        <w:rPr>
          <w:rFonts w:ascii="Century Gothic" w:eastAsia="Century Gothic" w:hAnsi="Century Gothic" w:cs="Century Gothic"/>
          <w:sz w:val="20"/>
          <w:szCs w:val="20"/>
        </w:rPr>
        <w:t>22 9782302 </w:t>
      </w:r>
    </w:p>
    <w:p w:rsidR="0060723F" w:rsidRDefault="0060723F">
      <w:pPr>
        <w:spacing w:after="200" w:line="240" w:lineRule="auto"/>
        <w:jc w:val="both"/>
        <w:rPr>
          <w:rFonts w:ascii="Century Gothic" w:eastAsia="Century Gothic" w:hAnsi="Century Gothic" w:cs="Century Gothic"/>
          <w:color w:val="000000"/>
          <w:sz w:val="20"/>
          <w:szCs w:val="20"/>
        </w:rPr>
      </w:pPr>
    </w:p>
    <w:sectPr w:rsidR="0060723F">
      <w:headerReference w:type="default" r:id="rId10"/>
      <w:footerReference w:type="default" r:id="rId11"/>
      <w:headerReference w:type="first" r:id="rId12"/>
      <w:footerReference w:type="first" r:id="rId13"/>
      <w:pgSz w:w="12240" w:h="15840"/>
      <w:pgMar w:top="1417" w:right="1701" w:bottom="1417" w:left="1701" w:header="708" w:footer="708"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0648" w:rsidRDefault="00E20648">
      <w:pPr>
        <w:spacing w:after="0" w:line="240" w:lineRule="auto"/>
      </w:pPr>
      <w:r>
        <w:separator/>
      </w:r>
    </w:p>
  </w:endnote>
  <w:endnote w:type="continuationSeparator" w:id="0">
    <w:p w:rsidR="00E20648" w:rsidRDefault="00E206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723F" w:rsidRDefault="00D73CA6">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A434BF">
      <w:rPr>
        <w:noProof/>
        <w:color w:val="000000"/>
      </w:rPr>
      <w:t>3</w:t>
    </w:r>
    <w:r>
      <w:rPr>
        <w:color w:val="000000"/>
      </w:rPr>
      <w:fldChar w:fldCharType="end"/>
    </w:r>
  </w:p>
  <w:p w:rsidR="0060723F" w:rsidRDefault="0060723F">
    <w:pPr>
      <w:pBdr>
        <w:top w:val="nil"/>
        <w:left w:val="nil"/>
        <w:bottom w:val="nil"/>
        <w:right w:val="nil"/>
        <w:between w:val="nil"/>
      </w:pBdr>
      <w:tabs>
        <w:tab w:val="center" w:pos="4419"/>
        <w:tab w:val="right" w:pos="8838"/>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723F" w:rsidRDefault="00D73CA6">
    <w:pPr>
      <w:jc w:val="right"/>
    </w:pPr>
    <w:r>
      <w:fldChar w:fldCharType="begin"/>
    </w:r>
    <w:r>
      <w:instrText>PAGE</w:instrText>
    </w:r>
    <w:r>
      <w:fldChar w:fldCharType="separate"/>
    </w:r>
    <w:r w:rsidR="00A434BF">
      <w:rPr>
        <w:noProof/>
      </w:rPr>
      <w:t>0</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0648" w:rsidRDefault="00E20648">
      <w:pPr>
        <w:spacing w:after="0" w:line="240" w:lineRule="auto"/>
      </w:pPr>
      <w:r>
        <w:separator/>
      </w:r>
    </w:p>
  </w:footnote>
  <w:footnote w:type="continuationSeparator" w:id="0">
    <w:p w:rsidR="00E20648" w:rsidRDefault="00E206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723F" w:rsidRDefault="00D73CA6">
    <w:pPr>
      <w:pBdr>
        <w:top w:val="nil"/>
        <w:left w:val="nil"/>
        <w:bottom w:val="nil"/>
        <w:right w:val="nil"/>
        <w:between w:val="nil"/>
      </w:pBdr>
      <w:tabs>
        <w:tab w:val="center" w:pos="4419"/>
        <w:tab w:val="right" w:pos="8838"/>
      </w:tabs>
      <w:spacing w:after="0" w:line="240" w:lineRule="auto"/>
      <w:rPr>
        <w:color w:val="000000"/>
      </w:rPr>
    </w:pPr>
    <w:r>
      <w:rPr>
        <w:rFonts w:ascii="Arial" w:eastAsia="Arial" w:hAnsi="Arial" w:cs="Arial"/>
        <w:noProof/>
      </w:rPr>
      <w:drawing>
        <wp:inline distT="114300" distB="114300" distL="114300" distR="114300">
          <wp:extent cx="2092466" cy="862013"/>
          <wp:effectExtent l="0" t="0" r="0" b="0"/>
          <wp:docPr id="14"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2092466" cy="862013"/>
                  </a:xfrm>
                  <a:prstGeom prst="rect">
                    <a:avLst/>
                  </a:prstGeom>
                  <a:ln/>
                </pic:spPr>
              </pic:pic>
            </a:graphicData>
          </a:graphic>
        </wp:inline>
      </w:drawing>
    </w:r>
    <w:r>
      <w:rPr>
        <w:color w:val="000000"/>
      </w:rPr>
      <w:tab/>
    </w:r>
    <w:r>
      <w:rPr>
        <w:color w:val="000000"/>
      </w:rPr>
      <w:tab/>
    </w:r>
    <w:r>
      <w:rPr>
        <w:noProof/>
      </w:rPr>
      <w:drawing>
        <wp:inline distT="114300" distB="114300" distL="114300" distR="114300">
          <wp:extent cx="1189672" cy="1200150"/>
          <wp:effectExtent l="0" t="0" r="0" b="0"/>
          <wp:docPr id="1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
                  <a:srcRect/>
                  <a:stretch>
                    <a:fillRect/>
                  </a:stretch>
                </pic:blipFill>
                <pic:spPr>
                  <a:xfrm>
                    <a:off x="0" y="0"/>
                    <a:ext cx="1189672" cy="1200150"/>
                  </a:xfrm>
                  <a:prstGeom prst="rect">
                    <a:avLst/>
                  </a:prstGeom>
                  <a:ln/>
                </pic:spPr>
              </pic:pic>
            </a:graphicData>
          </a:graphic>
        </wp:inline>
      </w:drawing>
    </w:r>
    <w:r>
      <w:fldChar w:fldCharType="begin"/>
    </w:r>
    <w:r>
      <w:instrText>PAGE</w:instrText>
    </w:r>
    <w:r>
      <w:fldChar w:fldCharType="separate"/>
    </w:r>
    <w:r w:rsidR="00A434BF">
      <w:rPr>
        <w:noProof/>
      </w:rPr>
      <w:t>3</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723F" w:rsidRDefault="00D73CA6">
    <w:pPr>
      <w:tabs>
        <w:tab w:val="center" w:pos="4419"/>
        <w:tab w:val="right" w:pos="8838"/>
      </w:tabs>
      <w:spacing w:after="0" w:line="240" w:lineRule="auto"/>
    </w:pPr>
    <w:r>
      <w:rPr>
        <w:rFonts w:ascii="Arial" w:eastAsia="Arial" w:hAnsi="Arial" w:cs="Arial"/>
        <w:noProof/>
      </w:rPr>
      <w:drawing>
        <wp:inline distT="114300" distB="114300" distL="114300" distR="114300">
          <wp:extent cx="2096453" cy="867169"/>
          <wp:effectExtent l="0" t="0" r="0" b="0"/>
          <wp:docPr id="1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2096453" cy="867169"/>
                  </a:xfrm>
                  <a:prstGeom prst="rect">
                    <a:avLst/>
                  </a:prstGeom>
                  <a:ln/>
                </pic:spPr>
              </pic:pic>
            </a:graphicData>
          </a:graphic>
        </wp:inline>
      </w:drawing>
    </w:r>
    <w:r>
      <w:t xml:space="preserve">                                                                       </w:t>
    </w:r>
    <w:r>
      <w:rPr>
        <w:noProof/>
      </w:rPr>
      <w:drawing>
        <wp:inline distT="114300" distB="114300" distL="114300" distR="114300">
          <wp:extent cx="1189672" cy="1200150"/>
          <wp:effectExtent l="0" t="0" r="0" b="0"/>
          <wp:docPr id="1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
                  <a:srcRect/>
                  <a:stretch>
                    <a:fillRect/>
                  </a:stretch>
                </pic:blipFill>
                <pic:spPr>
                  <a:xfrm>
                    <a:off x="0" y="0"/>
                    <a:ext cx="1189672" cy="1200150"/>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EE4383"/>
    <w:multiLevelType w:val="multilevel"/>
    <w:tmpl w:val="7708E91A"/>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5C905985"/>
    <w:multiLevelType w:val="multilevel"/>
    <w:tmpl w:val="17965AB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23F"/>
    <w:rsid w:val="0060723F"/>
    <w:rsid w:val="00A434BF"/>
    <w:rsid w:val="00D73CA6"/>
    <w:rsid w:val="00E20648"/>
    <w:rsid w:val="00F157A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2FEEA8"/>
  <w15:docId w15:val="{AD1A6308-DBE9-4D66-B388-0C9E21D62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L" w:eastAsia="es-C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NormalWeb">
    <w:name w:val="Normal (Web)"/>
    <w:basedOn w:val="Normal"/>
    <w:uiPriority w:val="99"/>
    <w:semiHidden/>
    <w:unhideWhenUsed/>
    <w:rsid w:val="008E64BA"/>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semiHidden/>
    <w:unhideWhenUsed/>
    <w:rsid w:val="00A24693"/>
    <w:rPr>
      <w:color w:val="0000FF"/>
      <w:u w:val="single"/>
    </w:rPr>
  </w:style>
  <w:style w:type="paragraph" w:styleId="Encabezado">
    <w:name w:val="header"/>
    <w:basedOn w:val="Normal"/>
    <w:link w:val="EncabezadoCar"/>
    <w:uiPriority w:val="99"/>
    <w:unhideWhenUsed/>
    <w:rsid w:val="0047432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7432C"/>
  </w:style>
  <w:style w:type="paragraph" w:styleId="Piedepgina">
    <w:name w:val="footer"/>
    <w:basedOn w:val="Normal"/>
    <w:link w:val="PiedepginaCar"/>
    <w:uiPriority w:val="99"/>
    <w:unhideWhenUsed/>
    <w:rsid w:val="0047432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7432C"/>
  </w:style>
  <w:style w:type="paragraph" w:styleId="Prrafodelista">
    <w:name w:val="List Paragraph"/>
    <w:basedOn w:val="Normal"/>
    <w:uiPriority w:val="34"/>
    <w:qFormat/>
    <w:rsid w:val="00C857E3"/>
    <w:pPr>
      <w:ind w:left="720"/>
      <w:contextualSpacing/>
    </w:pPr>
  </w:style>
  <w:style w:type="table" w:styleId="Tablaconcuadrcula">
    <w:name w:val="Table Grid"/>
    <w:basedOn w:val="Tablanormal"/>
    <w:uiPriority w:val="39"/>
    <w:rsid w:val="001916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pPr>
      <w:spacing w:after="0" w:line="240" w:lineRule="auto"/>
    </w:pPr>
    <w:tblPr>
      <w:tblStyleRowBandSize w:val="1"/>
      <w:tblStyleColBandSize w:val="1"/>
      <w:tblCellMar>
        <w:left w:w="108" w:type="dxa"/>
        <w:right w:w="108" w:type="dxa"/>
      </w:tblCellMar>
    </w:tblPr>
  </w:style>
  <w:style w:type="table" w:customStyle="1" w:styleId="a0">
    <w:basedOn w:val="TableNormal0"/>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sti.uchile.cl/concursos_internos_VID/"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uchile.cl/portal/investigacion/investigacion/74280/fondos-y-programas-vid"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9b2YYmn6SdtQrkHJTykXM7dRyhw==">AMUW2mVsUbwrU/7xIImMvNaG1+T1RDL+/y01/AdDQqtGhTqhOBm8aVuYQ9Jyd7qc1DQY0SC7/ySyLUKHydx5TSPHeDLa/n5wwOLTcJuI+PGPYyxKQeJoBYYx1/AU13BnT1q5G8BBnK6r</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725</Words>
  <Characters>3988</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María Paulina Caro Caro (paulina.caro)</dc:creator>
  <cp:lastModifiedBy>María Paulina Caro Caro (paulina.caro)</cp:lastModifiedBy>
  <cp:revision>2</cp:revision>
  <dcterms:created xsi:type="dcterms:W3CDTF">2025-03-26T19:29:00Z</dcterms:created>
  <dcterms:modified xsi:type="dcterms:W3CDTF">2025-03-26T19:29:00Z</dcterms:modified>
</cp:coreProperties>
</file>