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6707" w:rsidRDefault="000E6707">
      <w:bookmarkStart w:id="0" w:name="_GoBack"/>
      <w:bookmarkEnd w:id="0"/>
    </w:p>
    <w:tbl>
      <w:tblPr>
        <w:tblW w:w="99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79"/>
        <w:gridCol w:w="4644"/>
      </w:tblGrid>
      <w:tr w:rsidR="005C4FA9" w:rsidRPr="00B70DC2" w:rsidTr="005C4FA9">
        <w:tc>
          <w:tcPr>
            <w:tcW w:w="9923" w:type="dxa"/>
            <w:gridSpan w:val="2"/>
            <w:shd w:val="clear" w:color="auto" w:fill="E6E6E6"/>
          </w:tcPr>
          <w:p w:rsidR="005C4FA9" w:rsidRPr="00B70DC2" w:rsidRDefault="005C4FA9" w:rsidP="00C73142">
            <w:pPr>
              <w:jc w:val="center"/>
              <w:rPr>
                <w:rFonts w:ascii="Trebuchet MS" w:hAnsi="Trebuchet MS" w:cs="Gautami"/>
                <w:b/>
                <w:color w:val="000000"/>
                <w:lang w:val="es-MX"/>
              </w:rPr>
            </w:pPr>
            <w:r w:rsidRPr="00B70DC2"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  <w:t>ANTECEDENTES DEL CURSO</w:t>
            </w:r>
          </w:p>
        </w:tc>
      </w:tr>
      <w:tr w:rsidR="005C4FA9" w:rsidRPr="000D3CDE" w:rsidTr="005C4FA9">
        <w:tc>
          <w:tcPr>
            <w:tcW w:w="9923" w:type="dxa"/>
            <w:gridSpan w:val="2"/>
          </w:tcPr>
          <w:p w:rsidR="005C4FA9" w:rsidRPr="00F768A4" w:rsidRDefault="005C4FA9" w:rsidP="00C73142">
            <w:pPr>
              <w:jc w:val="both"/>
              <w:rPr>
                <w:rFonts w:ascii="Trebuchet MS" w:hAnsi="Trebuchet MS" w:cs="Arial"/>
                <w:color w:val="000000"/>
                <w:shd w:val="clear" w:color="auto" w:fill="FFFFFF"/>
              </w:rPr>
            </w:pPr>
          </w:p>
          <w:p w:rsidR="005C4FA9" w:rsidRDefault="005C4FA9" w:rsidP="00C73142">
            <w:pPr>
              <w:jc w:val="both"/>
              <w:rPr>
                <w:rFonts w:ascii="Trebuchet MS" w:hAnsi="Trebuchet MS" w:cs="Arial"/>
                <w:color w:val="000000"/>
                <w:sz w:val="22"/>
                <w:szCs w:val="22"/>
                <w:shd w:val="clear" w:color="auto" w:fill="FFFFFF"/>
              </w:rPr>
            </w:pPr>
            <w:r w:rsidRPr="00F768A4">
              <w:rPr>
                <w:rFonts w:ascii="Trebuchet MS" w:hAnsi="Trebuchet MS" w:cs="Arial"/>
                <w:color w:val="000000"/>
                <w:shd w:val="clear" w:color="auto" w:fill="FFFFFF"/>
              </w:rPr>
              <w:t xml:space="preserve">Cátedra Amanda </w:t>
            </w:r>
            <w:proofErr w:type="spellStart"/>
            <w:r w:rsidRPr="00F768A4">
              <w:rPr>
                <w:rFonts w:ascii="Trebuchet MS" w:hAnsi="Trebuchet MS" w:cs="Arial"/>
                <w:color w:val="000000"/>
                <w:shd w:val="clear" w:color="auto" w:fill="FFFFFF"/>
              </w:rPr>
              <w:t>Laba</w:t>
            </w:r>
            <w:r w:rsidR="00BA3381">
              <w:rPr>
                <w:rFonts w:ascii="Trebuchet MS" w:hAnsi="Trebuchet MS" w:cs="Arial"/>
                <w:color w:val="000000"/>
                <w:shd w:val="clear" w:color="auto" w:fill="FFFFFF"/>
              </w:rPr>
              <w:t>rca</w:t>
            </w:r>
            <w:proofErr w:type="spellEnd"/>
            <w:r w:rsidR="00BA3381">
              <w:rPr>
                <w:rFonts w:ascii="Trebuchet MS" w:hAnsi="Trebuchet MS" w:cs="Arial"/>
                <w:color w:val="000000"/>
                <w:shd w:val="clear" w:color="auto" w:fill="FFFFFF"/>
              </w:rPr>
              <w:t>: Desafíos de la P</w:t>
            </w:r>
            <w:r w:rsidR="00E62313">
              <w:rPr>
                <w:rFonts w:ascii="Trebuchet MS" w:hAnsi="Trebuchet MS" w:cs="Arial"/>
                <w:color w:val="000000"/>
                <w:shd w:val="clear" w:color="auto" w:fill="FFFFFF"/>
              </w:rPr>
              <w:t>erspectiva</w:t>
            </w:r>
            <w:r w:rsidRPr="00F768A4">
              <w:rPr>
                <w:rFonts w:ascii="Trebuchet MS" w:hAnsi="Trebuchet MS" w:cs="Arial"/>
                <w:color w:val="000000"/>
                <w:shd w:val="clear" w:color="auto" w:fill="FFFFFF"/>
              </w:rPr>
              <w:t xml:space="preserve"> de Género en las Ciencias</w:t>
            </w:r>
            <w:r w:rsidR="00832753">
              <w:rPr>
                <w:rFonts w:ascii="Trebuchet MS" w:hAnsi="Trebuchet MS" w:cs="Arial"/>
                <w:color w:val="000000"/>
                <w:shd w:val="clear" w:color="auto" w:fill="FFFFFF"/>
              </w:rPr>
              <w:t>.</w:t>
            </w:r>
          </w:p>
          <w:p w:rsidR="005C4FA9" w:rsidRPr="000D3CDE" w:rsidRDefault="005C4FA9" w:rsidP="00C73142">
            <w:pPr>
              <w:jc w:val="both"/>
              <w:rPr>
                <w:rFonts w:ascii="Trebuchet MS" w:hAnsi="Trebuchet MS" w:cs="Arial"/>
                <w:color w:val="000000"/>
                <w:sz w:val="22"/>
                <w:szCs w:val="22"/>
                <w:shd w:val="clear" w:color="auto" w:fill="FFFFFF"/>
              </w:rPr>
            </w:pPr>
          </w:p>
        </w:tc>
      </w:tr>
      <w:tr w:rsidR="005C4FA9" w:rsidRPr="00B70DC2" w:rsidTr="005C4FA9">
        <w:tc>
          <w:tcPr>
            <w:tcW w:w="9923" w:type="dxa"/>
            <w:gridSpan w:val="2"/>
          </w:tcPr>
          <w:p w:rsidR="005C4FA9" w:rsidRDefault="005C4FA9" w:rsidP="00C73142">
            <w:pPr>
              <w:jc w:val="both"/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</w:pPr>
            <w:r w:rsidRPr="00B70DC2"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  <w:t xml:space="preserve">Equipo docente: </w:t>
            </w:r>
          </w:p>
          <w:p w:rsidR="005C4FA9" w:rsidRPr="005142D7" w:rsidRDefault="008D4B99" w:rsidP="00C73142">
            <w:pP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</w:pP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P</w:t>
            </w:r>
            <w:r w:rsidR="005C4FA9"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rofesora responsable: Loreto Rebolledo </w:t>
            </w:r>
          </w:p>
          <w:p w:rsidR="005C4FA9" w:rsidRPr="005142D7" w:rsidRDefault="005C4FA9" w:rsidP="00C73142">
            <w:pP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</w:pP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P</w:t>
            </w: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rofesores invitado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s(as)</w:t>
            </w: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: 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María Teresa Ruiz (Facultad de Ciencias Físicas y Matemáticas), Paula Hernández (</w:t>
            </w: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C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entro Interdisciplinario de Estudios de género, C</w:t>
            </w: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IEG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), </w:t>
            </w: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Claudio Nash (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Facultad de Derecho</w:t>
            </w: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), </w:t>
            </w:r>
            <w:proofErr w:type="spellStart"/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Kemy</w:t>
            </w:r>
            <w:proofErr w:type="spellEnd"/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 </w:t>
            </w:r>
            <w:proofErr w:type="spellStart"/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Oyarzún</w:t>
            </w:r>
            <w:proofErr w:type="spellEnd"/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 (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Centro Estudios de Género y Cultura en América Latina, </w:t>
            </w: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CEGECAL), Olga Grau (CEGECAL), 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Carmen Andrade (Oficina de I</w:t>
            </w: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gualdad de Oportunidades de Género)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, Nancy </w:t>
            </w:r>
            <w:proofErr w:type="spellStart"/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Hitschfeld</w:t>
            </w:r>
            <w:proofErr w:type="spellEnd"/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 (Facultad de Ciencias Físicas y Matemáticas)</w:t>
            </w:r>
            <w:r>
              <w:rPr>
                <w:rStyle w:val="apple-converted-space"/>
                <w:rFonts w:ascii="Arial" w:hAnsi="Arial" w:cs="Arial"/>
                <w:color w:val="222222"/>
                <w:sz w:val="27"/>
                <w:szCs w:val="27"/>
              </w:rPr>
              <w:t>.</w:t>
            </w:r>
          </w:p>
          <w:p w:rsidR="005C4FA9" w:rsidRPr="005142D7" w:rsidRDefault="005C4FA9" w:rsidP="00C73142">
            <w:pP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</w:pPr>
          </w:p>
          <w:p w:rsidR="005C4FA9" w:rsidRPr="00724D23" w:rsidRDefault="005C4FA9" w:rsidP="00C73142">
            <w:pP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</w:pP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Ayudante: Patricia Retamal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 xml:space="preserve"> (Oficina de I</w:t>
            </w:r>
            <w:r w:rsidRPr="005142D7"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gualdad de Oportunidades de Género</w:t>
            </w:r>
            <w:r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  <w:t>).</w:t>
            </w:r>
          </w:p>
        </w:tc>
      </w:tr>
      <w:tr w:rsidR="005C4FA9" w:rsidRPr="005142D7" w:rsidTr="005C4FA9">
        <w:trPr>
          <w:trHeight w:val="798"/>
        </w:trPr>
        <w:tc>
          <w:tcPr>
            <w:tcW w:w="5279" w:type="dxa"/>
          </w:tcPr>
          <w:p w:rsidR="005C4FA9" w:rsidRDefault="005C4FA9" w:rsidP="00C73142">
            <w:pPr>
              <w:jc w:val="both"/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</w:pPr>
            <w:r w:rsidRPr="005142D7"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  <w:t xml:space="preserve">Lugar: </w:t>
            </w:r>
          </w:p>
          <w:p w:rsidR="001E082D" w:rsidRPr="00010D3E" w:rsidRDefault="001E082D" w:rsidP="00C73142">
            <w:pPr>
              <w:jc w:val="both"/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</w:pPr>
            <w:r w:rsidRPr="00010D3E"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  <w:t xml:space="preserve">Sala B111, Edificio Computación </w:t>
            </w:r>
          </w:p>
          <w:p w:rsidR="00F4495C" w:rsidRPr="00010D3E" w:rsidRDefault="00F4495C" w:rsidP="00F608BB">
            <w:pPr>
              <w:rPr>
                <w:rFonts w:ascii="Trebuchet MS" w:hAnsi="Trebuchet MS" w:cs="Gautami"/>
                <w:sz w:val="22"/>
                <w:szCs w:val="22"/>
                <w:lang w:val="es-MX"/>
              </w:rPr>
            </w:pPr>
            <w:proofErr w:type="spellStart"/>
            <w:r w:rsidRPr="00010D3E">
              <w:rPr>
                <w:rFonts w:ascii="Trebuchet MS" w:hAnsi="Trebuchet MS" w:cs="Gautami"/>
                <w:sz w:val="22"/>
                <w:szCs w:val="22"/>
                <w:lang w:val="es-MX"/>
              </w:rPr>
              <w:t>Beauchef</w:t>
            </w:r>
            <w:proofErr w:type="spellEnd"/>
            <w:r w:rsidRPr="00010D3E">
              <w:rPr>
                <w:rFonts w:ascii="Trebuchet MS" w:hAnsi="Trebuchet MS" w:cs="Gautami"/>
                <w:sz w:val="22"/>
                <w:szCs w:val="22"/>
                <w:lang w:val="es-MX"/>
              </w:rPr>
              <w:t xml:space="preserve"> 851</w:t>
            </w:r>
            <w:r w:rsidR="00010D3E" w:rsidRPr="00010D3E">
              <w:rPr>
                <w:rFonts w:ascii="Trebuchet MS" w:hAnsi="Trebuchet MS" w:cs="Gautami"/>
                <w:sz w:val="22"/>
                <w:szCs w:val="22"/>
                <w:lang w:val="es-MX"/>
              </w:rPr>
              <w:t>.</w:t>
            </w:r>
          </w:p>
          <w:p w:rsidR="005C4FA9" w:rsidRPr="005142D7" w:rsidRDefault="005C4FA9" w:rsidP="00F608BB">
            <w:pPr>
              <w:rPr>
                <w:rFonts w:ascii="Trebuchet MS" w:hAnsi="Trebuchet MS" w:cs="Gautami"/>
                <w:b/>
                <w:i/>
                <w:lang w:val="es-MX"/>
              </w:rPr>
            </w:pPr>
            <w:r w:rsidRPr="00010D3E">
              <w:rPr>
                <w:rFonts w:ascii="Trebuchet MS" w:hAnsi="Trebuchet MS" w:cs="Gautami"/>
                <w:sz w:val="22"/>
                <w:szCs w:val="22"/>
                <w:lang w:val="es-MX"/>
              </w:rPr>
              <w:t>F</w:t>
            </w:r>
            <w:r w:rsidR="00F608BB" w:rsidRPr="00010D3E">
              <w:rPr>
                <w:rFonts w:ascii="Trebuchet MS" w:hAnsi="Trebuchet MS" w:cs="Gautami"/>
                <w:sz w:val="22"/>
                <w:szCs w:val="22"/>
                <w:lang w:val="es-MX"/>
              </w:rPr>
              <w:t xml:space="preserve">acultad de Ciencias Físicas y </w:t>
            </w:r>
            <w:r w:rsidR="00733221" w:rsidRPr="00010D3E">
              <w:rPr>
                <w:rFonts w:ascii="Trebuchet MS" w:hAnsi="Trebuchet MS" w:cs="Gautami"/>
                <w:sz w:val="22"/>
                <w:szCs w:val="22"/>
                <w:lang w:val="es-MX"/>
              </w:rPr>
              <w:t>Matemáticas</w:t>
            </w:r>
            <w:r w:rsidR="00984E84" w:rsidRPr="00010D3E">
              <w:rPr>
                <w:rFonts w:ascii="Trebuchet MS" w:hAnsi="Trebuchet MS" w:cs="Gautami"/>
                <w:sz w:val="22"/>
                <w:szCs w:val="22"/>
                <w:lang w:val="es-MX"/>
              </w:rPr>
              <w:t>.</w:t>
            </w:r>
          </w:p>
        </w:tc>
        <w:tc>
          <w:tcPr>
            <w:tcW w:w="4644" w:type="dxa"/>
          </w:tcPr>
          <w:p w:rsidR="005C4FA9" w:rsidRPr="005142D7" w:rsidRDefault="005C4FA9" w:rsidP="00C73142">
            <w:pPr>
              <w:jc w:val="both"/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</w:pPr>
            <w:r w:rsidRPr="005142D7"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  <w:t xml:space="preserve">Horario: </w:t>
            </w:r>
          </w:p>
          <w:p w:rsidR="005C4FA9" w:rsidRPr="00010D3E" w:rsidRDefault="00A95FF8" w:rsidP="00C73142">
            <w:pPr>
              <w:jc w:val="both"/>
              <w:rPr>
                <w:rFonts w:ascii="Trebuchet MS" w:hAnsi="Trebuchet MS" w:cs="Gautami"/>
                <w:sz w:val="22"/>
                <w:szCs w:val="22"/>
                <w:lang w:val="es-MX"/>
              </w:rPr>
            </w:pPr>
            <w:r>
              <w:rPr>
                <w:rFonts w:ascii="Trebuchet MS" w:hAnsi="Trebuchet MS" w:cs="Gautami"/>
                <w:sz w:val="22"/>
                <w:szCs w:val="22"/>
                <w:lang w:val="es-MX"/>
              </w:rPr>
              <w:t>Miércoles 16.15</w:t>
            </w:r>
            <w:r w:rsidR="00CC7939" w:rsidRPr="00010D3E">
              <w:rPr>
                <w:rFonts w:ascii="Trebuchet MS" w:hAnsi="Trebuchet MS" w:cs="Gautami"/>
                <w:sz w:val="22"/>
                <w:szCs w:val="22"/>
                <w:lang w:val="es-MX"/>
              </w:rPr>
              <w:t>-17.</w:t>
            </w:r>
            <w:r>
              <w:rPr>
                <w:rFonts w:ascii="Trebuchet MS" w:hAnsi="Trebuchet MS" w:cs="Gautami"/>
                <w:sz w:val="22"/>
                <w:szCs w:val="22"/>
                <w:lang w:val="es-MX"/>
              </w:rPr>
              <w:t>45</w:t>
            </w:r>
          </w:p>
          <w:p w:rsidR="00010D3E" w:rsidRPr="00010D3E" w:rsidRDefault="00010D3E" w:rsidP="00C73142">
            <w:pPr>
              <w:jc w:val="both"/>
              <w:rPr>
                <w:rFonts w:ascii="Trebuchet MS" w:hAnsi="Trebuchet MS" w:cs="Gautami"/>
                <w:sz w:val="22"/>
                <w:szCs w:val="22"/>
                <w:lang w:val="es-MX"/>
              </w:rPr>
            </w:pPr>
          </w:p>
          <w:p w:rsidR="00010D3E" w:rsidRPr="005142D7" w:rsidRDefault="00010D3E" w:rsidP="00010D3E">
            <w:pPr>
              <w:jc w:val="both"/>
              <w:rPr>
                <w:rFonts w:ascii="Trebuchet MS" w:hAnsi="Trebuchet MS" w:cs="Gautami"/>
                <w:i/>
                <w:sz w:val="22"/>
                <w:szCs w:val="22"/>
                <w:lang w:val="es-MX"/>
              </w:rPr>
            </w:pPr>
            <w:r w:rsidRPr="00010D3E">
              <w:rPr>
                <w:rFonts w:ascii="Trebuchet MS" w:hAnsi="Trebuchet MS" w:cs="Gautami"/>
                <w:sz w:val="22"/>
                <w:szCs w:val="22"/>
                <w:lang w:val="es-MX"/>
              </w:rPr>
              <w:t>Inicio de Clases: 25 de Marzo.</w:t>
            </w:r>
          </w:p>
        </w:tc>
      </w:tr>
    </w:tbl>
    <w:p w:rsidR="000E6707" w:rsidRDefault="000E6707"/>
    <w:tbl>
      <w:tblPr>
        <w:tblW w:w="992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64"/>
        <w:gridCol w:w="1048"/>
        <w:gridCol w:w="2711"/>
      </w:tblGrid>
      <w:tr w:rsidR="00544456" w:rsidRPr="002B0804" w:rsidTr="000E6707">
        <w:trPr>
          <w:trHeight w:val="436"/>
          <w:jc w:val="center"/>
        </w:trPr>
        <w:tc>
          <w:tcPr>
            <w:tcW w:w="6164" w:type="dxa"/>
            <w:shd w:val="clear" w:color="auto" w:fill="D9D9D9"/>
            <w:vAlign w:val="center"/>
          </w:tcPr>
          <w:p w:rsidR="00544456" w:rsidRPr="009B47AF" w:rsidRDefault="00544456" w:rsidP="00066133">
            <w:pPr>
              <w:rPr>
                <w:rFonts w:ascii="Trebuchet MS" w:hAnsi="Trebuchet MS"/>
                <w:b/>
                <w:lang w:val="es-MX"/>
              </w:rPr>
            </w:pPr>
            <w:r w:rsidRPr="005142D7">
              <w:rPr>
                <w:rFonts w:ascii="Trebuchet MS" w:hAnsi="Trebuchet MS"/>
                <w:b/>
                <w:lang w:val="es-MX"/>
              </w:rPr>
              <w:t>CONTENIDOS</w:t>
            </w:r>
          </w:p>
        </w:tc>
        <w:tc>
          <w:tcPr>
            <w:tcW w:w="1048" w:type="dxa"/>
            <w:shd w:val="clear" w:color="auto" w:fill="D9D9D9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</w:pPr>
          </w:p>
        </w:tc>
        <w:tc>
          <w:tcPr>
            <w:tcW w:w="2711" w:type="dxa"/>
            <w:shd w:val="clear" w:color="auto" w:fill="D9D9D9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</w:pPr>
          </w:p>
        </w:tc>
      </w:tr>
      <w:tr w:rsidR="00544456" w:rsidRPr="002B0804" w:rsidTr="000E6707">
        <w:trPr>
          <w:trHeight w:val="436"/>
          <w:jc w:val="center"/>
        </w:trPr>
        <w:tc>
          <w:tcPr>
            <w:tcW w:w="6164" w:type="dxa"/>
            <w:shd w:val="clear" w:color="auto" w:fill="D9D9D9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  <w:t>1° Unidad: MARCO CONCEPTUAL (12 horas)</w:t>
            </w:r>
          </w:p>
        </w:tc>
        <w:tc>
          <w:tcPr>
            <w:tcW w:w="1048" w:type="dxa"/>
            <w:shd w:val="clear" w:color="auto" w:fill="D9D9D9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  <w:t>N°</w:t>
            </w:r>
          </w:p>
        </w:tc>
        <w:tc>
          <w:tcPr>
            <w:tcW w:w="2711" w:type="dxa"/>
            <w:shd w:val="clear" w:color="auto" w:fill="D9D9D9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  <w:t>Docente</w:t>
            </w:r>
          </w:p>
        </w:tc>
      </w:tr>
      <w:tr w:rsidR="00544456" w:rsidRPr="002B0804" w:rsidTr="000E6707">
        <w:trPr>
          <w:trHeight w:val="350"/>
          <w:jc w:val="center"/>
        </w:trPr>
        <w:tc>
          <w:tcPr>
            <w:tcW w:w="6164" w:type="dxa"/>
            <w:vAlign w:val="center"/>
          </w:tcPr>
          <w:p w:rsidR="00544456" w:rsidRPr="00CA1832" w:rsidRDefault="004A3F0F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 xml:space="preserve">Charla Inaugural: </w:t>
            </w:r>
            <w:r w:rsidRPr="004A3F0F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"Las mujeres también somos hijas de las estrellas"</w:t>
            </w:r>
          </w:p>
        </w:tc>
        <w:tc>
          <w:tcPr>
            <w:tcW w:w="1048" w:type="dxa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544456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María Teresa Ruiz</w:t>
            </w:r>
          </w:p>
          <w:p w:rsidR="00991AEB" w:rsidRPr="00CA1832" w:rsidRDefault="00991AEB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25.03.2015</w:t>
            </w:r>
          </w:p>
        </w:tc>
      </w:tr>
      <w:tr w:rsidR="00544456" w:rsidRPr="002B0804" w:rsidTr="000E6707">
        <w:trPr>
          <w:trHeight w:val="1790"/>
          <w:jc w:val="center"/>
        </w:trPr>
        <w:tc>
          <w:tcPr>
            <w:tcW w:w="6164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Introducción a las teorías y enfoques de género.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Antecedentes de los estudios de la mujer y Género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Estudios de la mujer y la academia. Inserción, desafíos y críticas.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Estudios de género, concepto y aportes como herramienta analítica.</w:t>
            </w:r>
          </w:p>
        </w:tc>
        <w:tc>
          <w:tcPr>
            <w:tcW w:w="1048" w:type="dxa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544456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Paula Hernández, CIEG</w:t>
            </w:r>
          </w:p>
          <w:p w:rsidR="00991AEB" w:rsidRPr="00CA1832" w:rsidRDefault="002A3208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01.04.2015</w:t>
            </w:r>
          </w:p>
        </w:tc>
      </w:tr>
      <w:tr w:rsidR="00544456" w:rsidRPr="002B0804" w:rsidTr="000E6707">
        <w:trPr>
          <w:jc w:val="center"/>
        </w:trPr>
        <w:tc>
          <w:tcPr>
            <w:tcW w:w="6164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 xml:space="preserve">Género, saber y poder </w:t>
            </w:r>
          </w:p>
          <w:p w:rsidR="00544456" w:rsidRPr="00CA1832" w:rsidRDefault="00544456" w:rsidP="00544456">
            <w:pPr>
              <w:numPr>
                <w:ilvl w:val="0"/>
                <w:numId w:val="8"/>
              </w:num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Los cortes epistémicos y su relación con el género.</w:t>
            </w:r>
          </w:p>
          <w:p w:rsidR="00544456" w:rsidRPr="00CA1832" w:rsidRDefault="00544456" w:rsidP="00544456">
            <w:pPr>
              <w:numPr>
                <w:ilvl w:val="0"/>
                <w:numId w:val="8"/>
              </w:num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El conocimiento situado.</w:t>
            </w:r>
          </w:p>
          <w:p w:rsidR="00544456" w:rsidRPr="00CA1832" w:rsidRDefault="00544456" w:rsidP="00544456">
            <w:pPr>
              <w:numPr>
                <w:ilvl w:val="0"/>
                <w:numId w:val="8"/>
              </w:num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 xml:space="preserve">Los procesos de institucionalización de la perspectiva de género en la academia, las </w:t>
            </w:r>
            <w:proofErr w:type="spellStart"/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ONGs</w:t>
            </w:r>
            <w:proofErr w:type="spellEnd"/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 xml:space="preserve"> y el Estado.</w:t>
            </w:r>
          </w:p>
          <w:p w:rsidR="00544456" w:rsidRPr="00CA1832" w:rsidRDefault="00544456" w:rsidP="00544456">
            <w:pPr>
              <w:numPr>
                <w:ilvl w:val="0"/>
                <w:numId w:val="8"/>
              </w:num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La posibilidad de una episteme de lo singular.</w:t>
            </w:r>
          </w:p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</w:p>
        </w:tc>
        <w:tc>
          <w:tcPr>
            <w:tcW w:w="1048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sz w:val="22"/>
                <w:szCs w:val="22"/>
                <w:lang w:val="es-ES" w:eastAsia="en-US"/>
              </w:rPr>
              <w:t xml:space="preserve">       2</w:t>
            </w:r>
          </w:p>
        </w:tc>
        <w:tc>
          <w:tcPr>
            <w:tcW w:w="2711" w:type="dxa"/>
            <w:vAlign w:val="center"/>
          </w:tcPr>
          <w:p w:rsidR="00544456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Olga Grau, CEGECAL</w:t>
            </w:r>
          </w:p>
          <w:p w:rsidR="002A3208" w:rsidRPr="00CA1832" w:rsidRDefault="002A3208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08.04.2015</w:t>
            </w:r>
          </w:p>
        </w:tc>
      </w:tr>
      <w:tr w:rsidR="00544456" w:rsidRPr="002B0804" w:rsidTr="000E6707">
        <w:trPr>
          <w:jc w:val="center"/>
        </w:trPr>
        <w:tc>
          <w:tcPr>
            <w:tcW w:w="6164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 xml:space="preserve">Derechos de las mujeres en el marco de los derechos humanos. 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Derechos Humanos y Mujeres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Enfoques predominantes en el DIDH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Discriminación contra las mujeres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La protección internacional</w:t>
            </w:r>
          </w:p>
        </w:tc>
        <w:tc>
          <w:tcPr>
            <w:tcW w:w="1048" w:type="dxa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544456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Claudio Nash, Facultad de Derecho</w:t>
            </w:r>
          </w:p>
          <w:p w:rsidR="002A3208" w:rsidRPr="00CA1832" w:rsidRDefault="0094226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15.04.2015</w:t>
            </w:r>
          </w:p>
        </w:tc>
      </w:tr>
      <w:tr w:rsidR="00544456" w:rsidRPr="002B0804" w:rsidTr="000E6707">
        <w:trPr>
          <w:jc w:val="center"/>
        </w:trPr>
        <w:tc>
          <w:tcPr>
            <w:tcW w:w="6164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Evaluación (control de lectura)</w:t>
            </w:r>
          </w:p>
        </w:tc>
        <w:tc>
          <w:tcPr>
            <w:tcW w:w="1048" w:type="dxa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544456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Oficina de género</w:t>
            </w:r>
          </w:p>
          <w:p w:rsidR="00943E74" w:rsidRPr="00CA1832" w:rsidRDefault="00943E74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22.04.2015</w:t>
            </w:r>
          </w:p>
        </w:tc>
      </w:tr>
      <w:tr w:rsidR="00544456" w:rsidRPr="005142D7" w:rsidTr="00066133">
        <w:trPr>
          <w:trHeight w:val="405"/>
          <w:jc w:val="center"/>
        </w:trPr>
        <w:tc>
          <w:tcPr>
            <w:tcW w:w="9923" w:type="dxa"/>
            <w:gridSpan w:val="3"/>
            <w:shd w:val="clear" w:color="auto" w:fill="D9D9D9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  <w:t>2° Unidad</w:t>
            </w:r>
            <w:r w:rsidRPr="00CA1832">
              <w:rPr>
                <w:rFonts w:ascii="Calibri" w:eastAsia="Calibri" w:hAnsi="Calibri"/>
                <w:b/>
                <w:sz w:val="22"/>
                <w:szCs w:val="22"/>
                <w:shd w:val="clear" w:color="auto" w:fill="D9D9D9"/>
                <w:lang w:val="es-ES" w:eastAsia="en-US"/>
              </w:rPr>
              <w:t>: CONTEXTO DE LA EQUIDAD DE GÉNERO EN LOS PROCESOS DE DESARROLLO</w:t>
            </w:r>
            <w:r w:rsidRPr="00CA1832"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  <w:t xml:space="preserve"> (10 horas)</w:t>
            </w:r>
          </w:p>
        </w:tc>
      </w:tr>
      <w:tr w:rsidR="00544456" w:rsidRPr="002B0804" w:rsidTr="000E6707">
        <w:trPr>
          <w:jc w:val="center"/>
        </w:trPr>
        <w:tc>
          <w:tcPr>
            <w:tcW w:w="6164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color w:val="0D0D0D"/>
                <w:sz w:val="22"/>
                <w:szCs w:val="22"/>
                <w:lang w:val="es-ES" w:eastAsia="en-US"/>
              </w:rPr>
            </w:pPr>
            <w:r>
              <w:rPr>
                <w:noProof/>
              </w:rPr>
              <mc:AlternateContent>
                <mc:Choice Requires="wpi">
                  <w:drawing>
                    <wp:anchor distT="74745" distB="75105" distL="189045" distR="189405" simplePos="0" relativeHeight="251663360" behindDoc="0" locked="0" layoutInCell="1" allowOverlap="1" wp14:anchorId="6EC3FC57" wp14:editId="6FB49462">
                      <wp:simplePos x="0" y="0"/>
                      <wp:positionH relativeFrom="column">
                        <wp:posOffset>-651510</wp:posOffset>
                      </wp:positionH>
                      <wp:positionV relativeFrom="paragraph">
                        <wp:posOffset>3074035</wp:posOffset>
                      </wp:positionV>
                      <wp:extent cx="635" cy="635"/>
                      <wp:effectExtent l="38100" t="38100" r="56515" b="56515"/>
                      <wp:wrapNone/>
                      <wp:docPr id="19" name="Entrada de lápiz 1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7">
                            <w14:nvContentPartPr>
                              <w14:cNvContentPartPr>
                                <a14:cpLocks xmlns:a14="http://schemas.microsoft.com/office/drawing/2010/main" noChangeAspect="1"/>
                              </w14:cNvContentPartPr>
                            </w14:nvContentPartPr>
                            <w14:xfrm>
                              <a:off x="0" y="0"/>
                              <a:ext cx="635" cy="635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6F33E2E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Entrada de lápiz 19" o:spid="_x0000_s1026" type="#_x0000_t75" style="position:absolute;margin-left:-52.95pt;margin-top:240.4pt;width:3.35pt;height:3.35pt;z-index:251663360;visibility:visible;mso-wrap-style:square;mso-width-percent:0;mso-height-percent:0;mso-wrap-distance-left:5.25125mm;mso-wrap-distance-top:2.07625mm;mso-wrap-distance-right:5.26125mm;mso-wrap-distance-bottom:2.08625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">
                      <v:imagedata r:id="rId8" o:title=""/>
                      <v:path arrowok="t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i">
                  <w:drawing>
                    <wp:anchor distT="15834" distB="16373" distL="118257" distR="118617" simplePos="0" relativeHeight="251662336" behindDoc="0" locked="0" layoutInCell="1" allowOverlap="1" wp14:anchorId="7DAD5A53" wp14:editId="7E6F238D">
                      <wp:simplePos x="0" y="0"/>
                      <wp:positionH relativeFrom="column">
                        <wp:posOffset>7444739</wp:posOffset>
                      </wp:positionH>
                      <wp:positionV relativeFrom="paragraph">
                        <wp:posOffset>941852</wp:posOffset>
                      </wp:positionV>
                      <wp:extent cx="0" cy="2844800"/>
                      <wp:effectExtent l="0" t="0" r="0" b="0"/>
                      <wp:wrapNone/>
                      <wp:docPr id="20" name="Entrada de lápiz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>
                                <a14:cpLocks xmlns:a14="http://schemas.microsoft.com/office/drawing/2010/main" noChangeAspect="1"/>
                              </w14:cNvContentPartPr>
                            </w14:nvContentPartPr>
                            <w14:xfrm>
                              <a:off x="0" y="0"/>
                              <a:ext cx="0" cy="2844800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390EA1" id="Entrada de lápiz 20" o:spid="_x0000_s1026" type="#_x0000_t75" style="position:absolute;margin-left:586.2pt;margin-top:73.85pt;width:0;height:224.6pt;z-index:251662336;visibility:visible;mso-wrap-style:square;mso-width-percent:0;mso-height-percent:0;mso-wrap-distance-left:3.28492mm;mso-wrap-distance-top:.43983mm;mso-wrap-distance-right:3.29492mm;mso-wrap-distance-bottom:.45481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">
                      <v:imagedata r:id="rId10" o:title=""/>
                      <v:path arrowok="t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i">
                  <w:drawing>
                    <wp:anchor distT="74745" distB="75105" distL="189045" distR="189405" simplePos="0" relativeHeight="251661312" behindDoc="0" locked="0" layoutInCell="1" allowOverlap="1" wp14:anchorId="08B3CCBD" wp14:editId="74C23384">
                      <wp:simplePos x="0" y="0"/>
                      <wp:positionH relativeFrom="column">
                        <wp:posOffset>7473315</wp:posOffset>
                      </wp:positionH>
                      <wp:positionV relativeFrom="paragraph">
                        <wp:posOffset>2759710</wp:posOffset>
                      </wp:positionV>
                      <wp:extent cx="635" cy="635"/>
                      <wp:effectExtent l="38100" t="38100" r="56515" b="56515"/>
                      <wp:wrapNone/>
                      <wp:docPr id="21" name="Entrada de lápiz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11">
                            <w14:nvContentPartPr>
                              <w14:cNvContentPartPr>
                                <a14:cpLocks xmlns:a14="http://schemas.microsoft.com/office/drawing/2010/main" noChangeAspect="1"/>
                              </w14:cNvContentPartPr>
                            </w14:nvContentPartPr>
                            <w14:xfrm>
                              <a:off x="0" y="0"/>
                              <a:ext cx="635" cy="635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9E2CC9" id="Entrada de lápiz 21" o:spid="_x0000_s1026" type="#_x0000_t75" style="position:absolute;margin-left:586.8pt;margin-top:215.65pt;width:3.35pt;height:3.35pt;z-index:251661312;visibility:visible;mso-wrap-style:square;mso-width-percent:0;mso-height-percent:0;mso-wrap-distance-left:5.25125mm;mso-wrap-distance-top:2.07625mm;mso-wrap-distance-right:5.26125mm;mso-wrap-distance-bottom:2.08625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">
                      <v:imagedata r:id="rId8" o:title=""/>
                      <v:path arrowok="t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i">
                  <w:drawing>
                    <wp:anchor distT="74745" distB="75105" distL="189045" distR="189405" simplePos="0" relativeHeight="251660288" behindDoc="0" locked="0" layoutInCell="1" allowOverlap="1" wp14:anchorId="593F4C62" wp14:editId="6C622823">
                      <wp:simplePos x="0" y="0"/>
                      <wp:positionH relativeFrom="column">
                        <wp:posOffset>6692265</wp:posOffset>
                      </wp:positionH>
                      <wp:positionV relativeFrom="paragraph">
                        <wp:posOffset>2864485</wp:posOffset>
                      </wp:positionV>
                      <wp:extent cx="635" cy="635"/>
                      <wp:effectExtent l="38100" t="38100" r="56515" b="56515"/>
                      <wp:wrapNone/>
                      <wp:docPr id="22" name="Entrada de lápiz 2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12">
                            <w14:nvContentPartPr>
                              <w14:cNvContentPartPr>
                                <a14:cpLocks xmlns:a14="http://schemas.microsoft.com/office/drawing/2010/main" noChangeAspect="1"/>
                              </w14:cNvContentPartPr>
                            </w14:nvContentPartPr>
                            <w14:xfrm>
                              <a:off x="0" y="0"/>
                              <a:ext cx="635" cy="635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05633B" id="Entrada de lápiz 22" o:spid="_x0000_s1026" type="#_x0000_t75" style="position:absolute;margin-left:525.3pt;margin-top:223.9pt;width:3.35pt;height:3.35pt;z-index:251660288;visibility:visible;mso-wrap-style:square;mso-width-percent:0;mso-height-percent:0;mso-wrap-distance-left:5.25125mm;mso-wrap-distance-top:2.07625mm;mso-wrap-distance-right:5.26125mm;mso-wrap-distance-bottom:2.08625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">
                      <v:imagedata r:id="rId8" o:title=""/>
                      <v:path arrowok="t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i">
                  <w:drawing>
                    <wp:anchor distT="74745" distB="75105" distL="189045" distR="189405" simplePos="0" relativeHeight="251659264" behindDoc="0" locked="0" layoutInCell="1" allowOverlap="1" wp14:anchorId="0CAAAD12" wp14:editId="0ABE43D0">
                      <wp:simplePos x="0" y="0"/>
                      <wp:positionH relativeFrom="column">
                        <wp:posOffset>6616065</wp:posOffset>
                      </wp:positionH>
                      <wp:positionV relativeFrom="paragraph">
                        <wp:posOffset>2845435</wp:posOffset>
                      </wp:positionV>
                      <wp:extent cx="635" cy="635"/>
                      <wp:effectExtent l="38100" t="38100" r="56515" b="56515"/>
                      <wp:wrapNone/>
                      <wp:docPr id="23" name="Entrada de lápiz 2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>
                                <a14:cpLocks xmlns:a14="http://schemas.microsoft.com/office/drawing/2010/main" noChangeAspect="1"/>
                              </w14:cNvContentPartPr>
                            </w14:nvContentPartPr>
                            <w14:xfrm>
                              <a:off x="0" y="0"/>
                              <a:ext cx="635" cy="635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173A25" id="Entrada de lápiz 23" o:spid="_x0000_s1026" type="#_x0000_t75" style="position:absolute;margin-left:519.3pt;margin-top:222.4pt;width:3.35pt;height:3.35pt;z-index:251659264;visibility:visible;mso-wrap-style:square;mso-width-percent:0;mso-height-percent:0;mso-wrap-distance-left:5.25125mm;mso-wrap-distance-top:2.07625mm;mso-wrap-distance-right:5.26125mm;mso-wrap-distance-bottom:2.08625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">
                      <v:imagedata r:id="rId8" o:title=""/>
                      <v:path arrowok="t"/>
                    </v:shape>
                  </w:pict>
                </mc:Fallback>
              </mc:AlternateContent>
            </w:r>
            <w:r w:rsidRPr="00CA1832">
              <w:rPr>
                <w:rFonts w:ascii="Calibri" w:eastAsia="Calibri" w:hAnsi="Calibri"/>
                <w:i/>
                <w:color w:val="0D0D0D"/>
                <w:sz w:val="22"/>
                <w:szCs w:val="22"/>
                <w:lang w:val="es-ES" w:eastAsia="en-US"/>
              </w:rPr>
              <w:t>Modelos  de desarrollo y brechas de equidad en Chile y A. latina</w:t>
            </w:r>
          </w:p>
        </w:tc>
        <w:tc>
          <w:tcPr>
            <w:tcW w:w="1048" w:type="dxa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i/>
                <w:color w:val="0D0D0D"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color w:val="0D0D0D"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color w:val="0D0D0D"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color w:val="0D0D0D"/>
                <w:sz w:val="22"/>
                <w:szCs w:val="22"/>
                <w:lang w:val="es-ES" w:eastAsia="en-US"/>
              </w:rPr>
              <w:t>Clarisa Hardy</w:t>
            </w:r>
          </w:p>
          <w:p w:rsidR="00943E74" w:rsidRPr="00CA1832" w:rsidRDefault="00943E74" w:rsidP="00066133">
            <w:pPr>
              <w:rPr>
                <w:rFonts w:ascii="Calibri" w:eastAsia="Calibri" w:hAnsi="Calibri"/>
                <w:i/>
                <w:color w:val="0D0D0D"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color w:val="0D0D0D"/>
                <w:sz w:val="22"/>
                <w:szCs w:val="22"/>
                <w:lang w:val="es-ES" w:eastAsia="en-US"/>
              </w:rPr>
              <w:lastRenderedPageBreak/>
              <w:t>29.04.2015</w:t>
            </w:r>
          </w:p>
        </w:tc>
      </w:tr>
      <w:tr w:rsidR="00544456" w:rsidRPr="002B0804" w:rsidTr="000E6707">
        <w:trPr>
          <w:jc w:val="center"/>
        </w:trPr>
        <w:tc>
          <w:tcPr>
            <w:tcW w:w="6164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lastRenderedPageBreak/>
              <w:t>Género, pobreza y desarrollo.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Efectos diferenciados por género de la aplicación de los modelos y enfoques de desarrollo implementados en América Latina.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Principales propuestas de mujer y género en el desarrollo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Feminización de la pobreza</w:t>
            </w:r>
          </w:p>
        </w:tc>
        <w:tc>
          <w:tcPr>
            <w:tcW w:w="1048" w:type="dxa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544456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Loreto Rebolledo</w:t>
            </w:r>
          </w:p>
          <w:p w:rsidR="00943E74" w:rsidRPr="00CA1832" w:rsidRDefault="00E522A0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06.05.2015</w:t>
            </w:r>
          </w:p>
        </w:tc>
      </w:tr>
      <w:tr w:rsidR="00544456" w:rsidRPr="002B0804" w:rsidTr="000E6707">
        <w:trPr>
          <w:jc w:val="center"/>
        </w:trPr>
        <w:tc>
          <w:tcPr>
            <w:tcW w:w="6164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Transformaciones sociales y demográficas: impacto en las relaciones de género.</w:t>
            </w:r>
          </w:p>
          <w:p w:rsidR="00544456" w:rsidRPr="00CA1832" w:rsidRDefault="00544456" w:rsidP="00544456">
            <w:pPr>
              <w:numPr>
                <w:ilvl w:val="0"/>
                <w:numId w:val="2"/>
              </w:numPr>
              <w:jc w:val="both"/>
              <w:rPr>
                <w:rFonts w:ascii="Calibri" w:hAnsi="Calibri" w:cs="Arial"/>
                <w:i/>
                <w:color w:val="222222"/>
                <w:sz w:val="22"/>
                <w:szCs w:val="22"/>
                <w:lang w:val="es-ES"/>
              </w:rPr>
            </w:pPr>
            <w:r w:rsidRPr="00CA1832">
              <w:rPr>
                <w:rFonts w:ascii="Calibri" w:hAnsi="Calibri" w:cs="Arial"/>
                <w:i/>
                <w:color w:val="222222"/>
                <w:sz w:val="22"/>
                <w:szCs w:val="22"/>
                <w:lang w:val="es-ES"/>
              </w:rPr>
              <w:t xml:space="preserve">Principales trasformaciones en la sociedad chilena y su impacto en las relaciones entre hombres y mujeres </w:t>
            </w:r>
          </w:p>
          <w:p w:rsidR="00544456" w:rsidRPr="00CA1832" w:rsidRDefault="00544456" w:rsidP="00544456">
            <w:pPr>
              <w:numPr>
                <w:ilvl w:val="0"/>
                <w:numId w:val="2"/>
              </w:numPr>
              <w:jc w:val="both"/>
              <w:rPr>
                <w:rFonts w:ascii="Calibri" w:hAnsi="Calibri" w:cs="Arial"/>
                <w:i/>
                <w:color w:val="222222"/>
                <w:sz w:val="22"/>
                <w:szCs w:val="22"/>
                <w:lang w:val="es-ES"/>
              </w:rPr>
            </w:pPr>
            <w:r w:rsidRPr="00CA1832">
              <w:rPr>
                <w:rFonts w:ascii="Calibri" w:hAnsi="Calibri" w:cs="Arial"/>
                <w:i/>
                <w:color w:val="222222"/>
                <w:sz w:val="22"/>
                <w:szCs w:val="22"/>
                <w:lang w:val="es-ES"/>
              </w:rPr>
              <w:t>La equidad de género en cifras: trabajo, ingresos, educación, participación social y política.</w:t>
            </w:r>
          </w:p>
          <w:p w:rsidR="00544456" w:rsidRPr="00CA1832" w:rsidRDefault="00544456" w:rsidP="00544456">
            <w:pPr>
              <w:numPr>
                <w:ilvl w:val="0"/>
                <w:numId w:val="2"/>
              </w:numPr>
              <w:jc w:val="both"/>
              <w:rPr>
                <w:rFonts w:ascii="Calibri" w:hAnsi="Calibri" w:cs="Arial"/>
                <w:b/>
                <w:i/>
                <w:color w:val="222222"/>
                <w:sz w:val="22"/>
                <w:szCs w:val="22"/>
                <w:lang w:val="es-ES"/>
              </w:rPr>
            </w:pPr>
            <w:r w:rsidRPr="00CA1832">
              <w:rPr>
                <w:rFonts w:ascii="Calibri" w:hAnsi="Calibri" w:cs="Arial"/>
                <w:i/>
                <w:color w:val="222222"/>
                <w:sz w:val="22"/>
                <w:szCs w:val="22"/>
                <w:lang w:val="es-ES"/>
              </w:rPr>
              <w:t>La respuesta estatal: los ejes de la agenda de género.</w:t>
            </w:r>
          </w:p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</w:p>
        </w:tc>
        <w:tc>
          <w:tcPr>
            <w:tcW w:w="1048" w:type="dxa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544456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Carmen Andrade</w:t>
            </w:r>
          </w:p>
          <w:p w:rsidR="00E522A0" w:rsidRPr="00CA1832" w:rsidRDefault="00E522A0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13.05.2015</w:t>
            </w:r>
          </w:p>
        </w:tc>
      </w:tr>
      <w:tr w:rsidR="00544456" w:rsidRPr="002B0804" w:rsidTr="000E6707">
        <w:trPr>
          <w:jc w:val="center"/>
        </w:trPr>
        <w:tc>
          <w:tcPr>
            <w:tcW w:w="6164" w:type="dxa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 xml:space="preserve">Estrategias de  incorporación de la perspectiva de género en las políticas públicas y en la Universidad 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 xml:space="preserve">¿Cómo estamos las mujeres en la academia? Revisión crítica de nuestra posición y de nuestras investigaciones. 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Una mirada del saber- poder desde el género.</w:t>
            </w:r>
          </w:p>
          <w:p w:rsidR="00544456" w:rsidRPr="00CA1832" w:rsidRDefault="00544456" w:rsidP="00544456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Algunos datos y gráficos nacionales, como contexto.</w:t>
            </w:r>
          </w:p>
        </w:tc>
        <w:tc>
          <w:tcPr>
            <w:tcW w:w="1048" w:type="dxa"/>
            <w:vAlign w:val="center"/>
          </w:tcPr>
          <w:p w:rsidR="00544456" w:rsidRPr="00CA1832" w:rsidRDefault="00544456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544456" w:rsidRDefault="001E27F8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Paula Hernández</w:t>
            </w:r>
            <w:r w:rsidR="00544456"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, CIEG</w:t>
            </w:r>
          </w:p>
          <w:p w:rsidR="00E522A0" w:rsidRPr="00CA1832" w:rsidRDefault="00E522A0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20.05.2015</w:t>
            </w:r>
          </w:p>
        </w:tc>
      </w:tr>
      <w:tr w:rsidR="00544456" w:rsidRPr="002B0804" w:rsidTr="00066133">
        <w:trPr>
          <w:trHeight w:val="440"/>
          <w:jc w:val="center"/>
        </w:trPr>
        <w:tc>
          <w:tcPr>
            <w:tcW w:w="9923" w:type="dxa"/>
            <w:gridSpan w:val="3"/>
            <w:shd w:val="clear" w:color="auto" w:fill="D9D9D9"/>
            <w:vAlign w:val="center"/>
          </w:tcPr>
          <w:p w:rsidR="00544456" w:rsidRPr="00CA1832" w:rsidRDefault="00544456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b/>
                <w:sz w:val="22"/>
                <w:szCs w:val="22"/>
                <w:lang w:val="es-ES" w:eastAsia="en-US"/>
              </w:rPr>
              <w:t>3° Unidad.- TRANSVERSALIDAD DEL ENFOQUE DE GÉNERO (10 horas)</w:t>
            </w:r>
          </w:p>
        </w:tc>
      </w:tr>
      <w:tr w:rsidR="00430B62" w:rsidRPr="002B0804" w:rsidTr="000E6707">
        <w:trPr>
          <w:jc w:val="center"/>
        </w:trPr>
        <w:tc>
          <w:tcPr>
            <w:tcW w:w="6164" w:type="dxa"/>
            <w:vAlign w:val="center"/>
          </w:tcPr>
          <w:p w:rsidR="00430B62" w:rsidRPr="00CA1832" w:rsidRDefault="00430B62" w:rsidP="00F022F5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Contexto de equidad de género en la U. de Chile</w:t>
            </w:r>
          </w:p>
          <w:p w:rsidR="00430B62" w:rsidRPr="00CA1832" w:rsidRDefault="00430B62" w:rsidP="00F022F5">
            <w:pPr>
              <w:pStyle w:val="Prrafodelista"/>
              <w:numPr>
                <w:ilvl w:val="0"/>
                <w:numId w:val="5"/>
              </w:numPr>
              <w:spacing w:after="0"/>
              <w:jc w:val="both"/>
              <w:rPr>
                <w:rFonts w:cs="Arial"/>
                <w:i/>
                <w:color w:val="222222"/>
                <w:lang w:val="es-ES"/>
              </w:rPr>
            </w:pPr>
            <w:r w:rsidRPr="00CA1832">
              <w:rPr>
                <w:rFonts w:cs="Arial"/>
                <w:i/>
                <w:color w:val="222222"/>
                <w:lang w:val="es-ES"/>
              </w:rPr>
              <w:t>Género y educación superior</w:t>
            </w:r>
          </w:p>
          <w:p w:rsidR="00430B62" w:rsidRPr="00CA1832" w:rsidRDefault="00430B62" w:rsidP="00F022F5">
            <w:pPr>
              <w:pStyle w:val="Prrafodelista"/>
              <w:numPr>
                <w:ilvl w:val="0"/>
                <w:numId w:val="5"/>
              </w:numPr>
              <w:spacing w:after="0"/>
              <w:jc w:val="both"/>
              <w:rPr>
                <w:rFonts w:cs="Arial"/>
                <w:i/>
                <w:color w:val="222222"/>
                <w:lang w:val="es-ES"/>
              </w:rPr>
            </w:pPr>
            <w:r w:rsidRPr="00CA1832">
              <w:rPr>
                <w:rFonts w:cs="Arial"/>
                <w:i/>
                <w:color w:val="222222"/>
                <w:lang w:val="es-ES"/>
              </w:rPr>
              <w:t>Brechas de participación entre hombres y mujeres.</w:t>
            </w:r>
          </w:p>
          <w:p w:rsidR="00430B62" w:rsidRPr="00CA1832" w:rsidRDefault="00430B62" w:rsidP="00F022F5">
            <w:pPr>
              <w:pStyle w:val="Prrafodelista"/>
              <w:numPr>
                <w:ilvl w:val="0"/>
                <w:numId w:val="5"/>
              </w:numPr>
              <w:spacing w:after="0"/>
              <w:jc w:val="both"/>
              <w:rPr>
                <w:rFonts w:cs="Arial"/>
                <w:i/>
                <w:color w:val="222222"/>
                <w:lang w:val="es-ES"/>
              </w:rPr>
            </w:pPr>
            <w:r w:rsidRPr="00CA1832">
              <w:rPr>
                <w:rFonts w:cs="Arial"/>
                <w:i/>
                <w:color w:val="222222"/>
                <w:lang w:val="es-ES"/>
              </w:rPr>
              <w:t>Desarrollo de la carrera académica</w:t>
            </w:r>
          </w:p>
          <w:p w:rsidR="00430B62" w:rsidRPr="00CA1832" w:rsidRDefault="00430B62" w:rsidP="00F022F5">
            <w:pPr>
              <w:pStyle w:val="Prrafodelista"/>
              <w:numPr>
                <w:ilvl w:val="0"/>
                <w:numId w:val="5"/>
              </w:numPr>
              <w:spacing w:after="0"/>
              <w:jc w:val="both"/>
              <w:rPr>
                <w:rFonts w:cs="Arial"/>
                <w:i/>
                <w:color w:val="222222"/>
                <w:lang w:val="es-ES"/>
              </w:rPr>
            </w:pPr>
            <w:r w:rsidRPr="00CA1832">
              <w:rPr>
                <w:rFonts w:cs="Arial"/>
                <w:i/>
                <w:color w:val="222222"/>
                <w:lang w:val="es-ES"/>
              </w:rPr>
              <w:t>Corresponsabilidad en el cuidado, conciliación familia, trabajo y estudios</w:t>
            </w:r>
          </w:p>
          <w:p w:rsidR="00430B62" w:rsidRPr="00CA1832" w:rsidRDefault="00430B62" w:rsidP="00F022F5">
            <w:pPr>
              <w:pStyle w:val="Prrafodelista"/>
              <w:numPr>
                <w:ilvl w:val="0"/>
                <w:numId w:val="5"/>
              </w:numPr>
              <w:spacing w:after="0"/>
              <w:jc w:val="both"/>
              <w:rPr>
                <w:rFonts w:cs="Arial"/>
                <w:i/>
                <w:color w:val="222222"/>
                <w:lang w:val="es-ES"/>
              </w:rPr>
            </w:pPr>
            <w:r w:rsidRPr="00CA1832">
              <w:rPr>
                <w:rFonts w:cs="Arial"/>
                <w:i/>
                <w:color w:val="222222"/>
                <w:lang w:val="es-ES"/>
              </w:rPr>
              <w:t>Desigualdad de remuneraciones</w:t>
            </w:r>
          </w:p>
          <w:p w:rsidR="00430B62" w:rsidRPr="00CA1832" w:rsidRDefault="00430B62" w:rsidP="00F022F5">
            <w:pPr>
              <w:pStyle w:val="Prrafodelista"/>
              <w:numPr>
                <w:ilvl w:val="0"/>
                <w:numId w:val="5"/>
              </w:numPr>
              <w:spacing w:after="0"/>
              <w:jc w:val="both"/>
              <w:rPr>
                <w:i/>
                <w:lang w:val="es-ES"/>
              </w:rPr>
            </w:pPr>
            <w:r w:rsidRPr="00CA1832">
              <w:rPr>
                <w:rFonts w:cs="Arial"/>
                <w:i/>
                <w:color w:val="222222"/>
                <w:lang w:val="es-ES"/>
              </w:rPr>
              <w:t>Acoso sexual</w:t>
            </w:r>
          </w:p>
        </w:tc>
        <w:tc>
          <w:tcPr>
            <w:tcW w:w="1048" w:type="dxa"/>
            <w:vAlign w:val="center"/>
          </w:tcPr>
          <w:p w:rsidR="00430B62" w:rsidRPr="00CA1832" w:rsidRDefault="00430B62" w:rsidP="00F022F5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430B62" w:rsidRDefault="00430B62" w:rsidP="00F022F5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Carmen Andrade</w:t>
            </w:r>
          </w:p>
          <w:p w:rsidR="00430B62" w:rsidRDefault="00430B62" w:rsidP="00F022F5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27.05.2015</w:t>
            </w:r>
          </w:p>
          <w:p w:rsidR="00430B62" w:rsidRPr="00CA1832" w:rsidRDefault="00430B62" w:rsidP="00F022F5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</w:p>
        </w:tc>
      </w:tr>
      <w:tr w:rsidR="00430B62" w:rsidRPr="002B0804" w:rsidTr="000E6707">
        <w:trPr>
          <w:jc w:val="center"/>
        </w:trPr>
        <w:tc>
          <w:tcPr>
            <w:tcW w:w="6164" w:type="dxa"/>
            <w:vAlign w:val="center"/>
          </w:tcPr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“El género de las Ciencias”</w:t>
            </w:r>
          </w:p>
          <w:p w:rsidR="00430B62" w:rsidRPr="00CA1832" w:rsidRDefault="00430B62" w:rsidP="00544456">
            <w:pPr>
              <w:pStyle w:val="Prrafodelista"/>
              <w:numPr>
                <w:ilvl w:val="0"/>
                <w:numId w:val="7"/>
              </w:numPr>
              <w:spacing w:after="0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Una mirada histórica a las ciencias con perspectiva de género</w:t>
            </w:r>
          </w:p>
          <w:p w:rsidR="00430B62" w:rsidRPr="00CA1832" w:rsidRDefault="00430B62" w:rsidP="00544456">
            <w:pPr>
              <w:pStyle w:val="Prrafodelista"/>
              <w:numPr>
                <w:ilvl w:val="0"/>
                <w:numId w:val="7"/>
              </w:numPr>
              <w:spacing w:after="0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 xml:space="preserve">División social de las ciencias en “duras” y “blandas”. ¿Obstáculos científicos? </w:t>
            </w:r>
          </w:p>
          <w:p w:rsidR="00430B62" w:rsidRPr="00CA1832" w:rsidRDefault="00430B62" w:rsidP="00544456">
            <w:pPr>
              <w:pStyle w:val="Prrafodelista"/>
              <w:numPr>
                <w:ilvl w:val="0"/>
                <w:numId w:val="7"/>
              </w:numPr>
              <w:spacing w:after="0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 xml:space="preserve">Organización actual de los campos del saber en la Universidad de Chile: “muros de cristal” en las ciencias </w:t>
            </w:r>
          </w:p>
          <w:p w:rsidR="00430B62" w:rsidRPr="00CA1832" w:rsidRDefault="00430B62" w:rsidP="00544456">
            <w:pPr>
              <w:pStyle w:val="Prrafodelista"/>
              <w:numPr>
                <w:ilvl w:val="0"/>
                <w:numId w:val="7"/>
              </w:numPr>
              <w:spacing w:after="0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Los “techos de cristal” en las ciencias en la Universidad de Chile</w:t>
            </w:r>
          </w:p>
          <w:p w:rsidR="00430B62" w:rsidRPr="00E97104" w:rsidRDefault="00430B62" w:rsidP="00544456">
            <w:pPr>
              <w:pStyle w:val="Prrafodelista"/>
              <w:numPr>
                <w:ilvl w:val="0"/>
                <w:numId w:val="6"/>
              </w:numPr>
              <w:spacing w:after="0"/>
              <w:rPr>
                <w:i/>
              </w:rPr>
            </w:pPr>
            <w:r w:rsidRPr="00CA1832">
              <w:rPr>
                <w:i/>
                <w:lang w:val="es-ES"/>
              </w:rPr>
              <w:t xml:space="preserve">Relaciones inter-genero, diversidad y ciencias:  el “Síndrome </w:t>
            </w:r>
            <w:proofErr w:type="spellStart"/>
            <w:r w:rsidRPr="00CA1832">
              <w:rPr>
                <w:i/>
                <w:lang w:val="es-ES"/>
              </w:rPr>
              <w:t>Beauchef</w:t>
            </w:r>
            <w:proofErr w:type="spellEnd"/>
            <w:r w:rsidRPr="00CA1832">
              <w:rPr>
                <w:i/>
                <w:lang w:val="es-ES"/>
              </w:rPr>
              <w:t>”</w:t>
            </w:r>
            <w:r w:rsidRPr="00CA1832">
              <w:rPr>
                <w:i/>
                <w:lang w:val="es-MX"/>
              </w:rPr>
              <w:t xml:space="preserve"> </w:t>
            </w:r>
          </w:p>
        </w:tc>
        <w:tc>
          <w:tcPr>
            <w:tcW w:w="1048" w:type="dxa"/>
            <w:vAlign w:val="center"/>
          </w:tcPr>
          <w:p w:rsidR="00430B62" w:rsidRPr="00CA1832" w:rsidRDefault="00430B62" w:rsidP="00066133">
            <w:pPr>
              <w:pStyle w:val="Prrafodelista"/>
              <w:jc w:val="center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2</w:t>
            </w:r>
          </w:p>
        </w:tc>
        <w:tc>
          <w:tcPr>
            <w:tcW w:w="2711" w:type="dxa"/>
            <w:vAlign w:val="center"/>
          </w:tcPr>
          <w:p w:rsidR="00430B6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proofErr w:type="spellStart"/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Kemy</w:t>
            </w:r>
            <w:proofErr w:type="spellEnd"/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Oyarzún</w:t>
            </w:r>
            <w:proofErr w:type="spellEnd"/>
          </w:p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03.06.2015</w:t>
            </w:r>
          </w:p>
        </w:tc>
      </w:tr>
      <w:tr w:rsidR="00430B62" w:rsidRPr="002B0804" w:rsidTr="000E6707">
        <w:trPr>
          <w:jc w:val="center"/>
        </w:trPr>
        <w:tc>
          <w:tcPr>
            <w:tcW w:w="6164" w:type="dxa"/>
            <w:vAlign w:val="center"/>
          </w:tcPr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Evaluación: presentación de avances trabajo final</w:t>
            </w:r>
          </w:p>
        </w:tc>
        <w:tc>
          <w:tcPr>
            <w:tcW w:w="1048" w:type="dxa"/>
            <w:vAlign w:val="center"/>
          </w:tcPr>
          <w:p w:rsidR="00430B62" w:rsidRPr="00CA1832" w:rsidRDefault="00430B62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430B6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Oficina de género</w:t>
            </w:r>
          </w:p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10.06.2015</w:t>
            </w:r>
          </w:p>
        </w:tc>
      </w:tr>
      <w:tr w:rsidR="00430B62" w:rsidRPr="002B0804" w:rsidTr="000E6707">
        <w:trPr>
          <w:trHeight w:val="521"/>
          <w:jc w:val="center"/>
        </w:trPr>
        <w:tc>
          <w:tcPr>
            <w:tcW w:w="6164" w:type="dxa"/>
            <w:vAlign w:val="center"/>
          </w:tcPr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lastRenderedPageBreak/>
              <w:t xml:space="preserve">Taller 1: </w:t>
            </w:r>
          </w:p>
          <w:p w:rsidR="00430B62" w:rsidRPr="00CA1832" w:rsidRDefault="00430B62" w:rsidP="00544456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left="654" w:hanging="284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 xml:space="preserve">Experiencias de igualdad de género  y no discriminación desarrolladas por la comunidad universitaria. </w:t>
            </w:r>
          </w:p>
          <w:p w:rsidR="00430B62" w:rsidRPr="00CA1832" w:rsidRDefault="00430B62" w:rsidP="00544456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left="654" w:hanging="284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Propuestas para incorporar la equidad de género en la</w:t>
            </w:r>
          </w:p>
          <w:p w:rsidR="00430B62" w:rsidRPr="00CA1832" w:rsidRDefault="00430B62" w:rsidP="00066133">
            <w:pPr>
              <w:pStyle w:val="Prrafodelista"/>
              <w:spacing w:after="0" w:line="240" w:lineRule="auto"/>
              <w:ind w:left="654" w:hanging="284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Universidad.</w:t>
            </w:r>
          </w:p>
        </w:tc>
        <w:tc>
          <w:tcPr>
            <w:tcW w:w="1048" w:type="dxa"/>
            <w:vAlign w:val="center"/>
          </w:tcPr>
          <w:p w:rsidR="00430B62" w:rsidRPr="00CA1832" w:rsidRDefault="00430B62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430B6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Oficina de género, colectivos de diversas facultades.</w:t>
            </w:r>
          </w:p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17.06.2015</w:t>
            </w:r>
          </w:p>
        </w:tc>
      </w:tr>
      <w:tr w:rsidR="00430B62" w:rsidRPr="002B0804" w:rsidTr="000E6707">
        <w:trPr>
          <w:trHeight w:val="521"/>
          <w:jc w:val="center"/>
        </w:trPr>
        <w:tc>
          <w:tcPr>
            <w:tcW w:w="6164" w:type="dxa"/>
            <w:vAlign w:val="center"/>
          </w:tcPr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 xml:space="preserve">Taller 2: </w:t>
            </w:r>
          </w:p>
          <w:p w:rsidR="00430B62" w:rsidRPr="00CA1832" w:rsidRDefault="00430B62" w:rsidP="00544456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 xml:space="preserve">Aplicación del enfoque de género en el área de conocimiento que corresponde a la Facultad sede. </w:t>
            </w:r>
          </w:p>
        </w:tc>
        <w:tc>
          <w:tcPr>
            <w:tcW w:w="1048" w:type="dxa"/>
            <w:vAlign w:val="center"/>
          </w:tcPr>
          <w:p w:rsidR="00430B62" w:rsidRPr="00CA1832" w:rsidRDefault="00430B62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430B6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Académicos(as) Facultad-sede</w:t>
            </w:r>
          </w:p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24.06.2015</w:t>
            </w:r>
          </w:p>
        </w:tc>
      </w:tr>
      <w:tr w:rsidR="00430B62" w:rsidRPr="002B0804" w:rsidTr="000E6707">
        <w:trPr>
          <w:jc w:val="center"/>
        </w:trPr>
        <w:tc>
          <w:tcPr>
            <w:tcW w:w="6164" w:type="dxa"/>
            <w:vAlign w:val="center"/>
          </w:tcPr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 xml:space="preserve">Taller 3: </w:t>
            </w:r>
          </w:p>
          <w:p w:rsidR="00430B62" w:rsidRPr="00CA1832" w:rsidRDefault="00430B62" w:rsidP="00544456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i/>
                <w:lang w:val="es-ES"/>
              </w:rPr>
            </w:pPr>
            <w:r w:rsidRPr="00CA1832">
              <w:rPr>
                <w:i/>
                <w:lang w:val="es-ES"/>
              </w:rPr>
              <w:t>Aplicación del enfoque de género en el área de conocimiento que corresponde a la Facultad sede.</w:t>
            </w:r>
          </w:p>
        </w:tc>
        <w:tc>
          <w:tcPr>
            <w:tcW w:w="1048" w:type="dxa"/>
            <w:vAlign w:val="center"/>
          </w:tcPr>
          <w:p w:rsidR="00430B62" w:rsidRPr="00CA1832" w:rsidRDefault="00430B62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430B6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Académicos(as) Facultad-sede</w:t>
            </w:r>
          </w:p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01.07.2015</w:t>
            </w:r>
          </w:p>
        </w:tc>
      </w:tr>
      <w:tr w:rsidR="00430B62" w:rsidRPr="002B0804" w:rsidTr="000E6707">
        <w:trPr>
          <w:jc w:val="center"/>
        </w:trPr>
        <w:tc>
          <w:tcPr>
            <w:tcW w:w="6164" w:type="dxa"/>
            <w:vAlign w:val="center"/>
          </w:tcPr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Presentación de trabajo final</w:t>
            </w:r>
          </w:p>
        </w:tc>
        <w:tc>
          <w:tcPr>
            <w:tcW w:w="1048" w:type="dxa"/>
            <w:vAlign w:val="center"/>
          </w:tcPr>
          <w:p w:rsidR="00430B62" w:rsidRPr="00CA1832" w:rsidRDefault="00430B62" w:rsidP="00066133">
            <w:pPr>
              <w:jc w:val="center"/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2</w:t>
            </w:r>
          </w:p>
        </w:tc>
        <w:tc>
          <w:tcPr>
            <w:tcW w:w="2711" w:type="dxa"/>
            <w:vAlign w:val="center"/>
          </w:tcPr>
          <w:p w:rsidR="00430B6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 w:rsidRPr="00CA1832"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Oficina de género</w:t>
            </w:r>
          </w:p>
          <w:p w:rsidR="00430B62" w:rsidRPr="00CA1832" w:rsidRDefault="00430B62" w:rsidP="00066133">
            <w:pP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val="es-ES" w:eastAsia="en-US"/>
              </w:rPr>
              <w:t>08.07.2015</w:t>
            </w:r>
          </w:p>
        </w:tc>
      </w:tr>
    </w:tbl>
    <w:p w:rsidR="00544456" w:rsidRDefault="00544456"/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82"/>
      </w:tblGrid>
      <w:tr w:rsidR="00544456" w:rsidRPr="00544456" w:rsidTr="00433A91">
        <w:tc>
          <w:tcPr>
            <w:tcW w:w="9782" w:type="dxa"/>
            <w:shd w:val="clear" w:color="auto" w:fill="E6E6E6"/>
          </w:tcPr>
          <w:p w:rsidR="00544456" w:rsidRPr="00544456" w:rsidRDefault="00544456" w:rsidP="00544456">
            <w:pPr>
              <w:tabs>
                <w:tab w:val="center" w:pos="4214"/>
                <w:tab w:val="left" w:pos="6541"/>
              </w:tabs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</w:pPr>
            <w:r w:rsidRPr="00544456">
              <w:br w:type="page"/>
            </w:r>
            <w:r w:rsidRPr="00544456">
              <w:rPr>
                <w:rFonts w:ascii="Trebuchet MS" w:hAnsi="Trebuchet MS" w:cs="Gautami"/>
                <w:b/>
                <w:sz w:val="22"/>
                <w:szCs w:val="22"/>
                <w:lang w:val="es-MX"/>
              </w:rPr>
              <w:tab/>
              <w:t xml:space="preserve"> BIBLIOGRAFÍA  </w:t>
            </w:r>
          </w:p>
        </w:tc>
      </w:tr>
      <w:tr w:rsidR="00544456" w:rsidRPr="00544456" w:rsidTr="00433A91">
        <w:trPr>
          <w:trHeight w:val="2854"/>
        </w:trPr>
        <w:tc>
          <w:tcPr>
            <w:tcW w:w="9782" w:type="dxa"/>
          </w:tcPr>
          <w:p w:rsidR="00544456" w:rsidRPr="00544456" w:rsidRDefault="00544456" w:rsidP="00544456">
            <w:pPr>
              <w:jc w:val="both"/>
              <w:rPr>
                <w:rFonts w:ascii="Calibri" w:hAnsi="Calibri"/>
                <w:color w:val="000000"/>
                <w:sz w:val="22"/>
                <w:szCs w:val="22"/>
                <w:lang w:val="es-ES"/>
              </w:rPr>
            </w:pPr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 xml:space="preserve">Ciencia y discriminación, género, mujeres y jóvenes. Hernández, Paula y </w:t>
            </w: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>Pemjean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 xml:space="preserve">, Isabel. En </w:t>
            </w: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>Montecino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 xml:space="preserve">, Sonia y </w:t>
            </w: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>Pemjean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>, Isabel Compiladoras. (2010). Academia y Ciencias. Lecturas de Género en el Siglo XXI. Editores: CIEG- Cátedras UNESCO-</w:t>
            </w: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>Catalonia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>. Chile</w:t>
            </w:r>
          </w:p>
          <w:p w:rsidR="00544456" w:rsidRPr="00544456" w:rsidRDefault="00544456" w:rsidP="00544456">
            <w:pPr>
              <w:jc w:val="both"/>
              <w:rPr>
                <w:rFonts w:ascii="Calibri" w:hAnsi="Calibri"/>
                <w:color w:val="000000"/>
                <w:sz w:val="22"/>
                <w:szCs w:val="22"/>
                <w:lang w:val="es-ES"/>
              </w:rPr>
            </w:pPr>
          </w:p>
          <w:p w:rsidR="00544456" w:rsidRPr="00544456" w:rsidRDefault="00B36BFF" w:rsidP="00544456">
            <w:pPr>
              <w:spacing w:line="184" w:lineRule="atLeast"/>
              <w:textAlignment w:val="baseline"/>
              <w:rPr>
                <w:rFonts w:ascii="Calibri" w:hAnsi="Calibri"/>
                <w:color w:val="000000"/>
                <w:sz w:val="22"/>
                <w:szCs w:val="22"/>
                <w:bdr w:val="none" w:sz="0" w:space="0" w:color="auto" w:frame="1"/>
              </w:rPr>
            </w:pPr>
            <w:hyperlink r:id="rId14" w:history="1">
              <w:r w:rsidR="00544456" w:rsidRPr="00544456">
                <w:rPr>
                  <w:rFonts w:ascii="Calibri" w:hAnsi="Calibri"/>
                  <w:color w:val="000000"/>
                  <w:sz w:val="22"/>
                  <w:szCs w:val="22"/>
                </w:rPr>
                <w:t xml:space="preserve">Diana Helena </w:t>
              </w:r>
              <w:proofErr w:type="spellStart"/>
              <w:r w:rsidR="00544456" w:rsidRPr="00544456">
                <w:rPr>
                  <w:rFonts w:ascii="Calibri" w:hAnsi="Calibri"/>
                  <w:color w:val="000000"/>
                  <w:sz w:val="22"/>
                  <w:szCs w:val="22"/>
                </w:rPr>
                <w:t>Maffía</w:t>
              </w:r>
              <w:proofErr w:type="spellEnd"/>
            </w:hyperlink>
            <w:r w:rsidR="00544456" w:rsidRPr="00544456">
              <w:rPr>
                <w:rFonts w:ascii="Calibri" w:hAnsi="Calibri"/>
                <w:color w:val="000000"/>
                <w:sz w:val="22"/>
                <w:szCs w:val="22"/>
                <w:bdr w:val="none" w:sz="0" w:space="0" w:color="auto" w:frame="1"/>
              </w:rPr>
              <w:t xml:space="preserve">, “Epistemología feminista: la subversión semiótica de las mujeres en la ciencia.” </w:t>
            </w:r>
            <w:hyperlink r:id="rId15" w:history="1">
              <w:r w:rsidR="00544456" w:rsidRPr="00544456">
                <w:rPr>
                  <w:rFonts w:ascii="Calibri" w:hAnsi="Calibri"/>
                  <w:i/>
                  <w:color w:val="000000"/>
                  <w:sz w:val="22"/>
                  <w:szCs w:val="22"/>
                </w:rPr>
                <w:t>Revista venezolana de estudios de la mujer</w:t>
              </w:r>
            </w:hyperlink>
            <w:r w:rsidR="00544456" w:rsidRPr="00544456">
              <w:rPr>
                <w:rFonts w:ascii="Calibri" w:hAnsi="Calibri"/>
                <w:i/>
                <w:color w:val="000000"/>
                <w:sz w:val="22"/>
                <w:szCs w:val="22"/>
                <w:bdr w:val="none" w:sz="0" w:space="0" w:color="auto" w:frame="1"/>
              </w:rPr>
              <w:t>,</w:t>
            </w:r>
            <w:r w:rsidR="00544456" w:rsidRPr="00544456">
              <w:rPr>
                <w:rFonts w:ascii="Calibri" w:hAnsi="Calibri"/>
                <w:color w:val="000000"/>
                <w:sz w:val="22"/>
                <w:szCs w:val="22"/>
              </w:rPr>
              <w:t> ISSN-e </w:t>
            </w:r>
            <w:r w:rsidR="00544456" w:rsidRPr="00544456">
              <w:rPr>
                <w:rFonts w:ascii="Calibri" w:hAnsi="Calibri"/>
                <w:color w:val="000000"/>
                <w:sz w:val="22"/>
                <w:szCs w:val="22"/>
                <w:bdr w:val="none" w:sz="0" w:space="0" w:color="auto" w:frame="1"/>
              </w:rPr>
              <w:t>1316-3701,</w:t>
            </w:r>
            <w:r w:rsidR="00544456" w:rsidRPr="00544456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hyperlink r:id="rId16" w:history="1">
              <w:r w:rsidR="00544456" w:rsidRPr="00544456">
                <w:rPr>
                  <w:rFonts w:ascii="Calibri" w:hAnsi="Calibri"/>
                  <w:color w:val="000000"/>
                  <w:sz w:val="22"/>
                  <w:szCs w:val="22"/>
                </w:rPr>
                <w:t>Vol. 12, Nº. 28, 2007</w:t>
              </w:r>
            </w:hyperlink>
            <w:r w:rsidR="00544456" w:rsidRPr="00544456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="00544456" w:rsidRPr="00544456">
              <w:rPr>
                <w:rFonts w:ascii="Calibri" w:hAnsi="Calibri"/>
                <w:color w:val="000000"/>
                <w:sz w:val="22"/>
                <w:szCs w:val="22"/>
                <w:bdr w:val="none" w:sz="0" w:space="0" w:color="auto" w:frame="1"/>
              </w:rPr>
              <w:t>,</w:t>
            </w:r>
            <w:r w:rsidR="00544456" w:rsidRPr="00544456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="00544456" w:rsidRPr="00544456">
              <w:rPr>
                <w:rFonts w:ascii="Calibri" w:hAnsi="Calibri"/>
                <w:color w:val="000000"/>
                <w:sz w:val="22"/>
                <w:szCs w:val="22"/>
                <w:bdr w:val="none" w:sz="0" w:space="0" w:color="auto" w:frame="1"/>
              </w:rPr>
              <w:t>págs.</w:t>
            </w:r>
            <w:r w:rsidR="00544456" w:rsidRPr="00544456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="00544456" w:rsidRPr="00544456">
              <w:rPr>
                <w:rFonts w:ascii="Calibri" w:hAnsi="Calibri"/>
                <w:color w:val="000000"/>
                <w:sz w:val="22"/>
                <w:szCs w:val="22"/>
                <w:bdr w:val="none" w:sz="0" w:space="0" w:color="auto" w:frame="1"/>
              </w:rPr>
              <w:t>63-98. Selección en Anillado.</w:t>
            </w:r>
          </w:p>
          <w:p w:rsidR="00544456" w:rsidRPr="00544456" w:rsidRDefault="00544456" w:rsidP="00544456">
            <w:pPr>
              <w:spacing w:line="184" w:lineRule="atLeast"/>
              <w:textAlignment w:val="baseline"/>
              <w:rPr>
                <w:rFonts w:ascii="Calibri" w:hAnsi="Calibri"/>
                <w:color w:val="000000"/>
                <w:sz w:val="22"/>
                <w:szCs w:val="22"/>
                <w:bdr w:val="none" w:sz="0" w:space="0" w:color="auto" w:frame="1"/>
              </w:rPr>
            </w:pPr>
          </w:p>
          <w:p w:rsidR="00544456" w:rsidRPr="00544456" w:rsidRDefault="00544456" w:rsidP="00544456">
            <w:pPr>
              <w:jc w:val="both"/>
              <w:rPr>
                <w:rFonts w:ascii="Calibri" w:hAnsi="Calibri"/>
                <w:color w:val="000000"/>
                <w:sz w:val="22"/>
                <w:szCs w:val="22"/>
                <w:lang w:val="es-ES"/>
              </w:rPr>
            </w:pPr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 xml:space="preserve">Extracto de: Devenir de una traslación: De la mujer al género o de lo universal a lo particular., autora Sonia </w:t>
            </w: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>Montecino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 xml:space="preserve">. En: </w:t>
            </w: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>Montecino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  <w:lang w:val="es-ES"/>
              </w:rPr>
              <w:t>, Sonia y Rebolledo, Loreto. (1996). Conceptos de género y desarrollo. Serie de Apuntes. Editores. PIEG-Facultad de Ciencias Sociales-Universidad de Chile. Chile</w:t>
            </w:r>
          </w:p>
          <w:p w:rsidR="00544456" w:rsidRPr="00544456" w:rsidRDefault="00544456" w:rsidP="00544456">
            <w:pPr>
              <w:jc w:val="both"/>
              <w:rPr>
                <w:rFonts w:ascii="Trebuchet MS" w:hAnsi="Trebuchet MS" w:cs="Gautami"/>
                <w:color w:val="000000"/>
                <w:sz w:val="22"/>
                <w:szCs w:val="22"/>
              </w:rPr>
            </w:pP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 xml:space="preserve">Foucault, Michel, “La verdad y las formas jurídicas”, en </w:t>
            </w:r>
            <w:r w:rsidRPr="00544456">
              <w:rPr>
                <w:rFonts w:ascii="Calibri" w:hAnsi="Calibri"/>
                <w:i/>
                <w:color w:val="000000"/>
                <w:sz w:val="22"/>
                <w:szCs w:val="22"/>
              </w:rPr>
              <w:t>El discurso del poder</w:t>
            </w:r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, Buenos Aires: Folios Ediciones, 1983, pp. 158-173.</w:t>
            </w: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  <w:lang w:val="en-US"/>
              </w:rPr>
            </w:pP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Haraway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Donna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 xml:space="preserve">, “Manifiesto para ciborgs: ciencia, tecnología y feminismo socialista a finales del siglo XX” (en PDF). </w:t>
            </w:r>
            <w:r w:rsidRPr="00544456"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 xml:space="preserve">“A Cyborg Manifesto: Science, Technology, and Socialist-Feminism in the Late Twentieth Century” in </w:t>
            </w:r>
            <w:r w:rsidRPr="00544456">
              <w:rPr>
                <w:rFonts w:ascii="Calibri" w:hAnsi="Calibri"/>
                <w:i/>
                <w:color w:val="000000"/>
                <w:sz w:val="22"/>
                <w:szCs w:val="22"/>
                <w:lang w:val="en-US"/>
              </w:rPr>
              <w:t>Simians, Cyborgs and Women: The Reinvention of Nature</w:t>
            </w:r>
            <w:r w:rsidRPr="00544456">
              <w:rPr>
                <w:rFonts w:ascii="Calibri" w:hAnsi="Calibri"/>
                <w:color w:val="000000"/>
                <w:sz w:val="22"/>
                <w:szCs w:val="22"/>
                <w:lang w:val="en-US"/>
              </w:rPr>
              <w:t xml:space="preserve"> (New York; Routledge, 1991) , </w:t>
            </w: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pp.149-181.</w:t>
            </w: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Gazeta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 xml:space="preserve"> de Antropología, 2004, 20, artículo 06 · http://hdl.handle.net/10481/7257</w:t>
            </w:r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br/>
              <w:t>Versión HTML · Versión PDF </w:t>
            </w: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 xml:space="preserve">Grau, Olga “Episteme de lo singular”, en Olea, Raquel </w:t>
            </w:r>
            <w:r w:rsidRPr="00544456">
              <w:rPr>
                <w:rFonts w:ascii="Calibri" w:hAnsi="Calibri"/>
                <w:i/>
                <w:color w:val="000000"/>
                <w:sz w:val="22"/>
                <w:szCs w:val="22"/>
              </w:rPr>
              <w:t>Escritos de la diferencia sexual</w:t>
            </w:r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. LOM-La morada, 2000.</w:t>
            </w: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544456" w:rsidRPr="00544456" w:rsidRDefault="00544456" w:rsidP="00544456">
            <w:pPr>
              <w:rPr>
                <w:rFonts w:ascii="Calibri" w:hAnsi="Calibri" w:cs="Arial"/>
                <w:b/>
                <w:color w:val="000000"/>
                <w:sz w:val="22"/>
                <w:szCs w:val="22"/>
                <w:highlight w:val="red"/>
              </w:rPr>
            </w:pPr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Rico, Nieves, “Desarrollo y equidad de género, una tarea pendiente”, Serie 13 Mujer y Desarrollo, Santiago, CEPAL, 1993 ( en línea: www.cepal.org/publicaciones/xml/8/28758/Serie_13.pdf</w:t>
            </w:r>
          </w:p>
          <w:p w:rsidR="00544456" w:rsidRPr="00544456" w:rsidRDefault="00544456" w:rsidP="00544456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544456" w:rsidRPr="00544456" w:rsidRDefault="00544456" w:rsidP="00724D23">
            <w:pPr>
              <w:rPr>
                <w:rFonts w:ascii="Trebuchet MS" w:hAnsi="Trebuchet MS" w:cs="Gautami"/>
                <w:b/>
                <w:color w:val="000000"/>
                <w:lang w:val="es-MX"/>
              </w:rPr>
            </w:pP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Keller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, Evelyn-Fox (1991)  </w:t>
            </w:r>
            <w:r w:rsidRPr="00544456">
              <w:rPr>
                <w:rFonts w:ascii="Calibri" w:hAnsi="Calibri"/>
                <w:i/>
                <w:iCs/>
                <w:color w:val="000000"/>
                <w:sz w:val="22"/>
                <w:szCs w:val="22"/>
              </w:rPr>
              <w:t>Reflexiones sobre género y ciencia.</w:t>
            </w:r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 xml:space="preserve"> Valencia, </w:t>
            </w: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Alfons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 xml:space="preserve"> el </w:t>
            </w:r>
            <w:proofErr w:type="spellStart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Magnànim</w:t>
            </w:r>
            <w:proofErr w:type="spellEnd"/>
            <w:r w:rsidRPr="00544456">
              <w:rPr>
                <w:rFonts w:ascii="Calibri" w:hAnsi="Calibri"/>
                <w:color w:val="000000"/>
                <w:sz w:val="22"/>
                <w:szCs w:val="22"/>
              </w:rPr>
              <w:t>. Selección en Anillado.</w:t>
            </w:r>
          </w:p>
        </w:tc>
      </w:tr>
    </w:tbl>
    <w:p w:rsidR="00544456" w:rsidRDefault="00544456"/>
    <w:sectPr w:rsidR="00544456">
      <w:headerReference w:type="default" r:id="rId1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6BFF" w:rsidRDefault="00B36BFF" w:rsidP="00433A91">
      <w:r>
        <w:separator/>
      </w:r>
    </w:p>
  </w:endnote>
  <w:endnote w:type="continuationSeparator" w:id="0">
    <w:p w:rsidR="00B36BFF" w:rsidRDefault="00B36BFF" w:rsidP="00433A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Gautami">
    <w:panose1 w:val="02000500000000000000"/>
    <w:charset w:val="01"/>
    <w:family w:val="roman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6BFF" w:rsidRDefault="00B36BFF" w:rsidP="00433A91">
      <w:r>
        <w:separator/>
      </w:r>
    </w:p>
  </w:footnote>
  <w:footnote w:type="continuationSeparator" w:id="0">
    <w:p w:rsidR="00B36BFF" w:rsidRDefault="00B36BFF" w:rsidP="00433A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3A91" w:rsidRDefault="00433A91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4133850</wp:posOffset>
          </wp:positionH>
          <wp:positionV relativeFrom="paragraph">
            <wp:posOffset>-353750</wp:posOffset>
          </wp:positionV>
          <wp:extent cx="1809750" cy="762000"/>
          <wp:effectExtent l="0" t="0" r="0" b="0"/>
          <wp:wrapNone/>
          <wp:docPr id="2" name="Imagen 2" descr="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 Imagen" descr="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8924"/>
                  <a:stretch>
                    <a:fillRect/>
                  </a:stretch>
                </pic:blipFill>
                <pic:spPr bwMode="auto">
                  <a:xfrm>
                    <a:off x="0" y="0"/>
                    <a:ext cx="1809750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-583510</wp:posOffset>
          </wp:positionH>
          <wp:positionV relativeFrom="paragraph">
            <wp:posOffset>-352389</wp:posOffset>
          </wp:positionV>
          <wp:extent cx="1781175" cy="762000"/>
          <wp:effectExtent l="0" t="0" r="9525" b="0"/>
          <wp:wrapNone/>
          <wp:docPr id="1" name="Imagen 1" descr="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 Imagen" descr="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9731"/>
                  <a:stretch>
                    <a:fillRect/>
                  </a:stretch>
                </pic:blipFill>
                <pic:spPr bwMode="auto">
                  <a:xfrm>
                    <a:off x="0" y="0"/>
                    <a:ext cx="1781175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8473B"/>
    <w:multiLevelType w:val="hybridMultilevel"/>
    <w:tmpl w:val="D8A607D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E1028"/>
    <w:multiLevelType w:val="hybridMultilevel"/>
    <w:tmpl w:val="2FCAAA7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097B83"/>
    <w:multiLevelType w:val="hybridMultilevel"/>
    <w:tmpl w:val="4C3E515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D65601"/>
    <w:multiLevelType w:val="hybridMultilevel"/>
    <w:tmpl w:val="7E0E51D6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D071670"/>
    <w:multiLevelType w:val="hybridMultilevel"/>
    <w:tmpl w:val="FFF4DB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303A6A"/>
    <w:multiLevelType w:val="hybridMultilevel"/>
    <w:tmpl w:val="A062584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763246"/>
    <w:multiLevelType w:val="hybridMultilevel"/>
    <w:tmpl w:val="47C6D38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8A2C95"/>
    <w:multiLevelType w:val="hybridMultilevel"/>
    <w:tmpl w:val="A20664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0"/>
  </w:num>
  <w:num w:numId="5">
    <w:abstractNumId w:val="6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456"/>
    <w:rsid w:val="00010D3E"/>
    <w:rsid w:val="000E6707"/>
    <w:rsid w:val="00140B0B"/>
    <w:rsid w:val="001E082D"/>
    <w:rsid w:val="001E27F8"/>
    <w:rsid w:val="002014BA"/>
    <w:rsid w:val="002317F1"/>
    <w:rsid w:val="00271AF1"/>
    <w:rsid w:val="002A3208"/>
    <w:rsid w:val="0030689C"/>
    <w:rsid w:val="00313BE0"/>
    <w:rsid w:val="00430B62"/>
    <w:rsid w:val="00433A91"/>
    <w:rsid w:val="004471CF"/>
    <w:rsid w:val="004A3F0F"/>
    <w:rsid w:val="004E1279"/>
    <w:rsid w:val="00544456"/>
    <w:rsid w:val="005C4FA9"/>
    <w:rsid w:val="00707BF8"/>
    <w:rsid w:val="00724D23"/>
    <w:rsid w:val="00733221"/>
    <w:rsid w:val="00776E18"/>
    <w:rsid w:val="007F0A25"/>
    <w:rsid w:val="008202A5"/>
    <w:rsid w:val="00832753"/>
    <w:rsid w:val="008D4B99"/>
    <w:rsid w:val="008E3674"/>
    <w:rsid w:val="00930D65"/>
    <w:rsid w:val="00942266"/>
    <w:rsid w:val="00943E74"/>
    <w:rsid w:val="00955431"/>
    <w:rsid w:val="00984E84"/>
    <w:rsid w:val="00991AEB"/>
    <w:rsid w:val="00A95FF8"/>
    <w:rsid w:val="00B36BFF"/>
    <w:rsid w:val="00BA3381"/>
    <w:rsid w:val="00CC7939"/>
    <w:rsid w:val="00DC267A"/>
    <w:rsid w:val="00E522A0"/>
    <w:rsid w:val="00E62313"/>
    <w:rsid w:val="00F00167"/>
    <w:rsid w:val="00F13B6B"/>
    <w:rsid w:val="00F4495C"/>
    <w:rsid w:val="00F608BB"/>
    <w:rsid w:val="00F76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6D04E41-9614-4E81-ABED-2A5964ECE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44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4445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433A9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33A91"/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styleId="Piedepgina">
    <w:name w:val="footer"/>
    <w:basedOn w:val="Normal"/>
    <w:link w:val="PiedepginaCar"/>
    <w:uiPriority w:val="99"/>
    <w:unhideWhenUsed/>
    <w:rsid w:val="00433A9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33A91"/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customStyle="1" w:styleId="apple-converted-space">
    <w:name w:val="apple-converted-space"/>
    <w:rsid w:val="005C4FA9"/>
  </w:style>
  <w:style w:type="paragraph" w:styleId="Textodeglobo">
    <w:name w:val="Balloon Text"/>
    <w:basedOn w:val="Normal"/>
    <w:link w:val="TextodegloboCar"/>
    <w:uiPriority w:val="99"/>
    <w:semiHidden/>
    <w:unhideWhenUsed/>
    <w:rsid w:val="00724D2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4D23"/>
    <w:rPr>
      <w:rFonts w:ascii="Tahoma" w:eastAsia="Times New Roman" w:hAnsi="Tahoma" w:cs="Tahoma"/>
      <w:sz w:val="16"/>
      <w:szCs w:val="16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customXml" Target="ink/ink5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12" Type="http://schemas.openxmlformats.org/officeDocument/2006/relationships/customXml" Target="ink/ink4.xm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dialnet.unirioja.es/servlet/ejemplar?codigo=320882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ink/ink3.xml"/><Relationship Id="rId5" Type="http://schemas.openxmlformats.org/officeDocument/2006/relationships/footnotes" Target="footnotes.xml"/><Relationship Id="rId15" Type="http://schemas.openxmlformats.org/officeDocument/2006/relationships/hyperlink" Target="http://dialnet.unirioja.es/servlet/revista?codigo=13675" TargetMode="Externa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customXml" Target="ink/ink2.xml"/><Relationship Id="rId14" Type="http://schemas.openxmlformats.org/officeDocument/2006/relationships/hyperlink" Target="http://dialnet.unirioja.es/servlet/autor?codigo=1811626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366" units="cm"/>
          <inkml:channel name="Y" type="integer" max="768" units="cm"/>
          <inkml:channel name="T" type="integer" max="2.14748E9" units="dev"/>
        </inkml:traceFormat>
        <inkml:channelProperties>
          <inkml:channelProperty channel="X" name="resolution" value="53.35938" units="1/cm"/>
          <inkml:channelProperty channel="Y" name="resolution" value="53.33333" units="1/cm"/>
          <inkml:channelProperty channel="T" name="resolution" value="1" units="1/dev"/>
        </inkml:channelProperties>
      </inkml:inkSource>
      <inkml:timestamp xml:id="ts0" timeString="2014-10-20T19:34:54.098"/>
    </inkml:context>
    <inkml:brush xml:id="br0">
      <inkml:brushProperty name="width" value="0.06667" units="cm"/>
      <inkml:brushProperty name="height" value="0.06667" units="cm"/>
      <inkml:brushProperty name="fitToCurve" value="1"/>
    </inkml:brush>
  </inkml:definitions>
  <inkml:trace contextRef="#ctx0" brushRef="#br0">0 0 0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ax="1366" units="cm"/>
          <inkml:channel name="Y" type="integer" max="768" units="cm"/>
          <inkml:channel name="F" type="integer" max="65000" units="in"/>
          <inkml:channel name="T" type="integer" max="2.14748E9" units="dev"/>
        </inkml:traceFormat>
        <inkml:channelProperties>
          <inkml:channelProperty channel="X" name="resolution" value="52.53846" units="1/cm"/>
          <inkml:channelProperty channel="Y" name="resolution" value="54.85714" units="1/cm"/>
          <inkml:channelProperty channel="F" name="resolution" value="11796.7334" units="1/in"/>
          <inkml:channelProperty channel="T" name="resolution" value="1" units="1/dev"/>
        </inkml:channelProperties>
      </inkml:inkSource>
      <inkml:timestamp xml:id="ts0" timeString="2014-10-20T19:34:54.099"/>
    </inkml:context>
    <inkml:brush xml:id="br0">
      <inkml:brushProperty name="width" value="0.06667" units="cm"/>
      <inkml:brushProperty name="height" value="0.06667" units="cm"/>
      <inkml:brushProperty name="fitToCurve" value="1"/>
    </inkml:brush>
  </inkml:definitions>
  <inkml:trace contextRef="#ctx0" brushRef="#br0">0 5395 3000 0,'0'0'0'0,"0"0"0"0,0-424 0 0,0 27 0 16,0-132 0-16,0 27 0 16,0 52 0-1,0 26 0-15,0 80 0 16,0 27 0-16,0 26 0 16,0 0 0-1,0 106 0-15,0 26 0 16,0-185 0-1,0 26 0-15,0-237 0 16,0 8598 0-16,0-8043 0 16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ax="1366" units="cm"/>
          <inkml:channel name="Y" type="integer" max="768" units="cm"/>
          <inkml:channel name="T" type="integer" max="2.14748E9" units="dev"/>
        </inkml:traceFormat>
        <inkml:channelProperties>
          <inkml:channelProperty channel="X" name="resolution" value="53.35938" units="1/cm"/>
          <inkml:channelProperty channel="Y" name="resolution" value="53.33333" units="1/cm"/>
          <inkml:channelProperty channel="T" name="resolution" value="1" units="1/dev"/>
        </inkml:channelProperties>
      </inkml:inkSource>
      <inkml:timestamp xml:id="ts0" timeString="2014-10-20T19:34:54.100"/>
    </inkml:context>
    <inkml:brush xml:id="br0">
      <inkml:brushProperty name="width" value="0.06667" units="cm"/>
      <inkml:brushProperty name="height" value="0.06667" units="cm"/>
      <inkml:brushProperty name="fitToCurve" value="1"/>
    </inkml:brush>
  </inkml:definitions>
  <inkml:trace contextRef="#ctx0" brushRef="#br0">0 0 0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ax="1366" units="cm"/>
          <inkml:channel name="Y" type="integer" max="768" units="cm"/>
          <inkml:channel name="T" type="integer" max="2.14748E9" units="dev"/>
        </inkml:traceFormat>
        <inkml:channelProperties>
          <inkml:channelProperty channel="X" name="resolution" value="53.35938" units="1/cm"/>
          <inkml:channelProperty channel="Y" name="resolution" value="53.33333" units="1/cm"/>
          <inkml:channelProperty channel="T" name="resolution" value="1" units="1/dev"/>
        </inkml:channelProperties>
      </inkml:inkSource>
      <inkml:timestamp xml:id="ts0" timeString="2014-10-20T19:34:54.101"/>
    </inkml:context>
    <inkml:brush xml:id="br0">
      <inkml:brushProperty name="width" value="0.06667" units="cm"/>
      <inkml:brushProperty name="height" value="0.06667" units="cm"/>
      <inkml:brushProperty name="fitToCurve" value="1"/>
    </inkml:brush>
  </inkml:definitions>
  <inkml:trace contextRef="#ctx0" brushRef="#br0">0 0 0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ax="1366" units="cm"/>
          <inkml:channel name="Y" type="integer" max="768" units="cm"/>
          <inkml:channel name="T" type="integer" max="2.14748E9" units="dev"/>
        </inkml:traceFormat>
        <inkml:channelProperties>
          <inkml:channelProperty channel="X" name="resolution" value="53.35938" units="1/cm"/>
          <inkml:channelProperty channel="Y" name="resolution" value="53.33333" units="1/cm"/>
          <inkml:channelProperty channel="T" name="resolution" value="1" units="1/dev"/>
        </inkml:channelProperties>
      </inkml:inkSource>
      <inkml:timestamp xml:id="ts0" timeString="2014-10-20T19:34:54.102"/>
    </inkml:context>
    <inkml:brush xml:id="br0">
      <inkml:brushProperty name="width" value="0.06667" units="cm"/>
      <inkml:brushProperty name="height" value="0.06667" units="cm"/>
      <inkml:brushProperty name="fitToCurve" value="1"/>
    </inkml:brush>
  </inkml:definitions>
  <inkml:trace contextRef="#ctx0" brushRef="#br0">0 0 0</inkml:trace>
</inkml:ink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1004</Words>
  <Characters>5524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Patricia Retamal Garrido</dc:creator>
  <cp:lastModifiedBy>Bárbara Francisca Barrera Morales (barbara.barrera)</cp:lastModifiedBy>
  <cp:revision>3</cp:revision>
  <cp:lastPrinted>2015-03-25T18:20:00Z</cp:lastPrinted>
  <dcterms:created xsi:type="dcterms:W3CDTF">2019-01-07T19:40:00Z</dcterms:created>
  <dcterms:modified xsi:type="dcterms:W3CDTF">2019-01-07T19:40:00Z</dcterms:modified>
</cp:coreProperties>
</file>