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2A36" w:rsidRPr="00A36E1B" w:rsidRDefault="00902A36" w:rsidP="00B85059">
      <w:pPr>
        <w:jc w:val="both"/>
        <w:rPr>
          <w:rFonts w:ascii="Cambria" w:hAnsi="Cambria"/>
          <w:b/>
          <w:sz w:val="24"/>
          <w:szCs w:val="24"/>
          <w:lang w:val="es-CL"/>
        </w:rPr>
      </w:pPr>
      <w:r w:rsidRPr="00A36E1B">
        <w:rPr>
          <w:rFonts w:ascii="Cambria" w:hAnsi="Cambria"/>
          <w:b/>
          <w:sz w:val="24"/>
          <w:szCs w:val="24"/>
          <w:lang w:val="es-CL"/>
        </w:rPr>
        <w:t>Estudiar en Bélgica</w:t>
      </w:r>
    </w:p>
    <w:p w:rsidR="00902A36" w:rsidRDefault="00902A36" w:rsidP="00B85059">
      <w:pPr>
        <w:jc w:val="both"/>
        <w:rPr>
          <w:rFonts w:ascii="Cambria" w:hAnsi="Cambria"/>
          <w:sz w:val="24"/>
          <w:szCs w:val="24"/>
          <w:lang w:val="es-CL"/>
        </w:rPr>
      </w:pPr>
    </w:p>
    <w:p w:rsidR="00902A36" w:rsidRPr="00A36E1B" w:rsidRDefault="00902A36" w:rsidP="00B85059">
      <w:pPr>
        <w:jc w:val="both"/>
        <w:rPr>
          <w:rFonts w:ascii="Cambria" w:hAnsi="Cambria"/>
          <w:b/>
          <w:sz w:val="24"/>
          <w:szCs w:val="24"/>
          <w:lang w:val="es-CL"/>
        </w:rPr>
      </w:pPr>
      <w:r w:rsidRPr="00A36E1B">
        <w:rPr>
          <w:rFonts w:ascii="Cambria" w:hAnsi="Cambria"/>
          <w:b/>
          <w:sz w:val="24"/>
          <w:szCs w:val="24"/>
          <w:lang w:val="es-CL"/>
        </w:rPr>
        <w:t xml:space="preserve">BECAS DE EXCELENCIA IN.WBI </w:t>
      </w:r>
    </w:p>
    <w:p w:rsidR="00902A36" w:rsidRPr="00B85059" w:rsidRDefault="00902A36" w:rsidP="00B85059">
      <w:pPr>
        <w:jc w:val="both"/>
        <w:rPr>
          <w:rFonts w:ascii="Cambria" w:hAnsi="Cambria"/>
          <w:sz w:val="24"/>
          <w:szCs w:val="24"/>
          <w:lang w:val="es-CL"/>
        </w:rPr>
      </w:pPr>
      <w:r w:rsidRPr="00B85059">
        <w:rPr>
          <w:rFonts w:ascii="Cambria" w:hAnsi="Cambria"/>
          <w:sz w:val="24"/>
          <w:szCs w:val="24"/>
          <w:lang w:val="es-CL"/>
        </w:rPr>
        <w:tab/>
      </w:r>
    </w:p>
    <w:p w:rsidR="00902A36" w:rsidRDefault="00902A36" w:rsidP="00B85059">
      <w:pPr>
        <w:jc w:val="both"/>
        <w:rPr>
          <w:rFonts w:ascii="Cambria" w:hAnsi="Cambria"/>
          <w:sz w:val="24"/>
          <w:szCs w:val="24"/>
          <w:lang w:val="es-CL"/>
        </w:rPr>
      </w:pPr>
      <w:r w:rsidRPr="00B85059">
        <w:rPr>
          <w:rFonts w:ascii="Cambria" w:hAnsi="Cambria"/>
          <w:sz w:val="24"/>
          <w:szCs w:val="24"/>
          <w:lang w:val="es-CL"/>
        </w:rPr>
        <w:t xml:space="preserve">En un contexto de movilidad y de mundialización en constante crecimiento, el programa de becas de excelencia </w:t>
      </w:r>
      <w:r>
        <w:rPr>
          <w:rFonts w:ascii="Cambria" w:hAnsi="Cambria"/>
          <w:sz w:val="24"/>
          <w:szCs w:val="24"/>
          <w:lang w:val="es-CL"/>
        </w:rPr>
        <w:t xml:space="preserve">IN.WBI busca promover la acogida </w:t>
      </w:r>
      <w:r w:rsidRPr="00B85059">
        <w:rPr>
          <w:rFonts w:ascii="Cambria" w:hAnsi="Cambria"/>
          <w:sz w:val="24"/>
          <w:szCs w:val="24"/>
          <w:lang w:val="es-CL"/>
        </w:rPr>
        <w:t xml:space="preserve">de estudiantes </w:t>
      </w:r>
      <w:r>
        <w:rPr>
          <w:rFonts w:ascii="Cambria" w:hAnsi="Cambria"/>
          <w:sz w:val="24"/>
          <w:szCs w:val="24"/>
          <w:lang w:val="es-CL"/>
        </w:rPr>
        <w:t xml:space="preserve">extranjeros de post-grado (doctorado o post-doctorado) provenientes de Universidades de excelencia. </w:t>
      </w:r>
    </w:p>
    <w:p w:rsidR="00902A36" w:rsidRDefault="00902A36" w:rsidP="00C60DFB">
      <w:pPr>
        <w:jc w:val="both"/>
        <w:rPr>
          <w:rFonts w:ascii="Cambria" w:hAnsi="Cambria"/>
          <w:sz w:val="24"/>
          <w:szCs w:val="24"/>
          <w:lang w:val="es-CL"/>
        </w:rPr>
      </w:pPr>
    </w:p>
    <w:p w:rsidR="00902A36" w:rsidRDefault="00902A36" w:rsidP="00C60DFB">
      <w:pPr>
        <w:jc w:val="both"/>
        <w:rPr>
          <w:rFonts w:ascii="Cambria" w:hAnsi="Cambria"/>
          <w:sz w:val="24"/>
          <w:szCs w:val="24"/>
          <w:lang w:val="es-CL"/>
        </w:rPr>
      </w:pPr>
      <w:r w:rsidRPr="00B85059">
        <w:rPr>
          <w:rFonts w:ascii="Cambria" w:hAnsi="Cambria"/>
          <w:sz w:val="24"/>
          <w:szCs w:val="24"/>
          <w:lang w:val="es-CL"/>
        </w:rPr>
        <w:t xml:space="preserve">Un programa idéntico, el WORLD.WBI, otorga becas para los diplomados de </w:t>
      </w:r>
      <w:smartTag w:uri="urn:schemas-microsoft-com:office:smarttags" w:element="PersonName">
        <w:smartTagPr>
          <w:attr w:name="ProductID" w:val="la Federación Valonia-Bruselas"/>
        </w:smartTagPr>
        <w:r w:rsidRPr="00B85059">
          <w:rPr>
            <w:rFonts w:ascii="Cambria" w:hAnsi="Cambria"/>
            <w:sz w:val="24"/>
            <w:szCs w:val="24"/>
            <w:lang w:val="es-CL"/>
          </w:rPr>
          <w:t>la Federación Valonia-Bruselas</w:t>
        </w:r>
      </w:smartTag>
      <w:r w:rsidRPr="00B85059">
        <w:rPr>
          <w:rFonts w:ascii="Cambria" w:hAnsi="Cambria"/>
          <w:sz w:val="24"/>
          <w:szCs w:val="24"/>
          <w:lang w:val="es-CL"/>
        </w:rPr>
        <w:t xml:space="preserve"> que deseen continuar sus estudios en instituciones de excelencia extranjeras. </w:t>
      </w:r>
    </w:p>
    <w:p w:rsidR="00902A36" w:rsidRDefault="00902A36" w:rsidP="00B85059">
      <w:pPr>
        <w:jc w:val="both"/>
        <w:rPr>
          <w:rFonts w:ascii="Cambria" w:hAnsi="Cambria"/>
          <w:sz w:val="24"/>
          <w:szCs w:val="24"/>
          <w:lang w:val="es-CL"/>
        </w:rPr>
      </w:pPr>
    </w:p>
    <w:p w:rsidR="00902A36" w:rsidRDefault="00902A36" w:rsidP="00240BAE">
      <w:pPr>
        <w:jc w:val="both"/>
        <w:rPr>
          <w:rFonts w:ascii="Cambria" w:hAnsi="Cambria"/>
          <w:sz w:val="24"/>
          <w:szCs w:val="24"/>
          <w:lang w:val="es-CL"/>
        </w:rPr>
      </w:pPr>
      <w:r>
        <w:rPr>
          <w:rFonts w:ascii="Cambria" w:hAnsi="Cambria"/>
          <w:sz w:val="24"/>
          <w:szCs w:val="24"/>
          <w:lang w:val="es-CL"/>
        </w:rPr>
        <w:t xml:space="preserve">Dentro de los requisitos para la postulación es la elección del área de especialización. En efecto, la selección de </w:t>
      </w:r>
      <w:r w:rsidRPr="00B85059">
        <w:rPr>
          <w:rFonts w:ascii="Cambria" w:hAnsi="Cambria"/>
          <w:sz w:val="24"/>
          <w:szCs w:val="24"/>
          <w:lang w:val="es-CL"/>
        </w:rPr>
        <w:t>proyecto</w:t>
      </w:r>
      <w:r>
        <w:rPr>
          <w:rFonts w:ascii="Cambria" w:hAnsi="Cambria"/>
          <w:sz w:val="24"/>
          <w:szCs w:val="24"/>
          <w:lang w:val="es-CL"/>
        </w:rPr>
        <w:t>s</w:t>
      </w:r>
      <w:r w:rsidRPr="00B85059">
        <w:rPr>
          <w:rFonts w:ascii="Cambria" w:hAnsi="Cambria"/>
          <w:sz w:val="24"/>
          <w:szCs w:val="24"/>
          <w:lang w:val="es-CL"/>
        </w:rPr>
        <w:t xml:space="preserve"> de estudios </w:t>
      </w:r>
      <w:r>
        <w:rPr>
          <w:rFonts w:ascii="Cambria" w:hAnsi="Cambria"/>
          <w:sz w:val="24"/>
          <w:szCs w:val="24"/>
          <w:lang w:val="es-CL"/>
        </w:rPr>
        <w:t>privilegia los campos de investigación que están incluidos en los lineamientos del</w:t>
      </w:r>
      <w:r w:rsidRPr="00B85059">
        <w:rPr>
          <w:rFonts w:ascii="Cambria" w:hAnsi="Cambria"/>
          <w:sz w:val="24"/>
          <w:szCs w:val="24"/>
          <w:lang w:val="es-CL"/>
        </w:rPr>
        <w:t xml:space="preserve"> plan MARSHALL 2.vert</w:t>
      </w:r>
      <w:r w:rsidRPr="0012728E">
        <w:rPr>
          <w:rFonts w:ascii="Cambria" w:hAnsi="Cambria"/>
          <w:sz w:val="24"/>
          <w:szCs w:val="24"/>
          <w:lang w:val="es-CL"/>
        </w:rPr>
        <w:t xml:space="preserve"> </w:t>
      </w:r>
      <w:r w:rsidRPr="00B85059">
        <w:rPr>
          <w:rFonts w:ascii="Cambria" w:hAnsi="Cambria"/>
          <w:sz w:val="24"/>
          <w:szCs w:val="24"/>
          <w:lang w:val="es-CL"/>
        </w:rPr>
        <w:t>iniciado por Valonia</w:t>
      </w:r>
      <w:r>
        <w:rPr>
          <w:rFonts w:ascii="Cambria" w:hAnsi="Cambria"/>
          <w:sz w:val="24"/>
          <w:szCs w:val="24"/>
          <w:lang w:val="es-CL"/>
        </w:rPr>
        <w:t>, en su vertiente sobre la innovación e investigación.</w:t>
      </w:r>
      <w:r w:rsidRPr="00240BAE">
        <w:t xml:space="preserve"> </w:t>
      </w:r>
      <w:r>
        <w:t xml:space="preserve">Los ámbitos escogidos son los de mayor desarrollo en Valonia, a saber: </w:t>
      </w:r>
      <w:r w:rsidRPr="00240BAE">
        <w:rPr>
          <w:rFonts w:ascii="Cambria" w:hAnsi="Cambria"/>
          <w:sz w:val="24"/>
          <w:szCs w:val="24"/>
          <w:lang w:val="es-CL"/>
        </w:rPr>
        <w:t>transporte y logística</w:t>
      </w:r>
      <w:r>
        <w:rPr>
          <w:rFonts w:ascii="Cambria" w:hAnsi="Cambria"/>
          <w:sz w:val="24"/>
          <w:szCs w:val="24"/>
          <w:lang w:val="es-CL"/>
        </w:rPr>
        <w:t>, in</w:t>
      </w:r>
      <w:r w:rsidRPr="00240BAE">
        <w:rPr>
          <w:rFonts w:ascii="Cambria" w:hAnsi="Cambria"/>
          <w:sz w:val="24"/>
          <w:szCs w:val="24"/>
          <w:lang w:val="es-CL"/>
        </w:rPr>
        <w:t>geniería mecánica</w:t>
      </w:r>
      <w:r>
        <w:rPr>
          <w:rFonts w:ascii="Cambria" w:hAnsi="Cambria"/>
          <w:sz w:val="24"/>
          <w:szCs w:val="24"/>
          <w:lang w:val="es-CL"/>
        </w:rPr>
        <w:t>, c</w:t>
      </w:r>
      <w:r w:rsidRPr="00240BAE">
        <w:rPr>
          <w:rFonts w:ascii="Cambria" w:hAnsi="Cambria"/>
          <w:sz w:val="24"/>
          <w:szCs w:val="24"/>
          <w:lang w:val="es-CL"/>
        </w:rPr>
        <w:t xml:space="preserve">iencias de la vida, </w:t>
      </w:r>
      <w:r>
        <w:rPr>
          <w:rFonts w:ascii="Cambria" w:hAnsi="Cambria"/>
          <w:sz w:val="24"/>
          <w:szCs w:val="24"/>
          <w:lang w:val="es-CL"/>
        </w:rPr>
        <w:t>a</w:t>
      </w:r>
      <w:r w:rsidRPr="00240BAE">
        <w:rPr>
          <w:rFonts w:ascii="Cambria" w:hAnsi="Cambria"/>
          <w:sz w:val="24"/>
          <w:szCs w:val="24"/>
          <w:lang w:val="es-CL"/>
        </w:rPr>
        <w:t>groindustria,</w:t>
      </w:r>
      <w:r>
        <w:rPr>
          <w:rFonts w:ascii="Cambria" w:hAnsi="Cambria"/>
          <w:sz w:val="24"/>
          <w:szCs w:val="24"/>
          <w:lang w:val="es-CL"/>
        </w:rPr>
        <w:t xml:space="preserve"> a</w:t>
      </w:r>
      <w:r w:rsidRPr="00240BAE">
        <w:rPr>
          <w:rFonts w:ascii="Cambria" w:hAnsi="Cambria"/>
          <w:sz w:val="24"/>
          <w:szCs w:val="24"/>
          <w:lang w:val="es-CL"/>
        </w:rPr>
        <w:t>eronáutic</w:t>
      </w:r>
      <w:r>
        <w:rPr>
          <w:rFonts w:ascii="Cambria" w:hAnsi="Cambria"/>
          <w:sz w:val="24"/>
          <w:szCs w:val="24"/>
          <w:lang w:val="es-CL"/>
        </w:rPr>
        <w:t>a</w:t>
      </w:r>
      <w:r w:rsidRPr="00240BAE">
        <w:rPr>
          <w:rFonts w:ascii="Cambria" w:hAnsi="Cambria"/>
          <w:sz w:val="24"/>
          <w:szCs w:val="24"/>
          <w:lang w:val="es-CL"/>
        </w:rPr>
        <w:t xml:space="preserve"> y </w:t>
      </w:r>
      <w:r>
        <w:rPr>
          <w:rFonts w:ascii="Cambria" w:hAnsi="Cambria"/>
          <w:sz w:val="24"/>
          <w:szCs w:val="24"/>
          <w:lang w:val="es-CL"/>
        </w:rPr>
        <w:t>aero</w:t>
      </w:r>
      <w:r w:rsidRPr="00240BAE">
        <w:rPr>
          <w:rFonts w:ascii="Cambria" w:hAnsi="Cambria"/>
          <w:sz w:val="24"/>
          <w:szCs w:val="24"/>
          <w:lang w:val="es-CL"/>
        </w:rPr>
        <w:t>espacial</w:t>
      </w:r>
      <w:r>
        <w:rPr>
          <w:rFonts w:ascii="Cambria" w:hAnsi="Cambria"/>
          <w:sz w:val="24"/>
          <w:szCs w:val="24"/>
          <w:lang w:val="es-CL"/>
        </w:rPr>
        <w:t xml:space="preserve"> y t</w:t>
      </w:r>
      <w:r w:rsidRPr="00240BAE">
        <w:rPr>
          <w:rFonts w:ascii="Cambria" w:hAnsi="Cambria"/>
          <w:sz w:val="24"/>
          <w:szCs w:val="24"/>
          <w:lang w:val="es-CL"/>
        </w:rPr>
        <w:t>ecnologías medioambientales</w:t>
      </w:r>
      <w:r>
        <w:rPr>
          <w:rFonts w:ascii="Cambria" w:hAnsi="Cambria"/>
          <w:sz w:val="24"/>
          <w:szCs w:val="24"/>
          <w:lang w:val="es-CL"/>
        </w:rPr>
        <w:t>.</w:t>
      </w:r>
    </w:p>
    <w:p w:rsidR="00902A36" w:rsidRDefault="00902A36" w:rsidP="00B85059">
      <w:pPr>
        <w:jc w:val="both"/>
        <w:rPr>
          <w:rFonts w:ascii="Cambria" w:hAnsi="Cambria"/>
          <w:sz w:val="24"/>
          <w:szCs w:val="24"/>
          <w:lang w:val="es-CL"/>
        </w:rPr>
      </w:pPr>
    </w:p>
    <w:p w:rsidR="00902A36" w:rsidRPr="0065622D" w:rsidRDefault="00902A36" w:rsidP="00B85059">
      <w:pPr>
        <w:jc w:val="both"/>
        <w:rPr>
          <w:rFonts w:ascii="Cambria" w:hAnsi="Cambria"/>
          <w:b/>
          <w:sz w:val="24"/>
          <w:szCs w:val="24"/>
          <w:lang w:val="es-CL"/>
        </w:rPr>
      </w:pPr>
      <w:r w:rsidRPr="0065622D">
        <w:rPr>
          <w:rFonts w:ascii="Cambria" w:hAnsi="Cambria"/>
          <w:b/>
          <w:sz w:val="24"/>
          <w:szCs w:val="24"/>
          <w:lang w:val="es-CL"/>
        </w:rPr>
        <w:t>El perfil del candidato</w:t>
      </w:r>
    </w:p>
    <w:p w:rsidR="00902A36" w:rsidRPr="00B85059" w:rsidRDefault="00902A36" w:rsidP="00B85059">
      <w:pPr>
        <w:jc w:val="both"/>
        <w:rPr>
          <w:rFonts w:ascii="Cambria" w:hAnsi="Cambria"/>
          <w:sz w:val="24"/>
          <w:szCs w:val="24"/>
          <w:lang w:val="es-CL"/>
        </w:rPr>
      </w:pPr>
    </w:p>
    <w:p w:rsidR="00902A36" w:rsidRDefault="00902A36" w:rsidP="00B85059">
      <w:pPr>
        <w:jc w:val="both"/>
        <w:rPr>
          <w:rFonts w:ascii="Cambria" w:hAnsi="Cambria"/>
          <w:sz w:val="24"/>
          <w:szCs w:val="24"/>
          <w:lang w:val="es-CL"/>
        </w:rPr>
      </w:pPr>
      <w:r w:rsidRPr="00B85059">
        <w:rPr>
          <w:rFonts w:ascii="Cambria" w:hAnsi="Cambria"/>
          <w:sz w:val="24"/>
          <w:szCs w:val="24"/>
          <w:lang w:val="es-CL"/>
        </w:rPr>
        <w:t xml:space="preserve">El perfil del candidato </w:t>
      </w:r>
      <w:r>
        <w:rPr>
          <w:rFonts w:ascii="Cambria" w:hAnsi="Cambria"/>
          <w:sz w:val="24"/>
          <w:szCs w:val="24"/>
          <w:lang w:val="es-CL"/>
        </w:rPr>
        <w:t xml:space="preserve">es el de un estudiante poseedor </w:t>
      </w:r>
      <w:r w:rsidRPr="00B85059">
        <w:rPr>
          <w:rFonts w:ascii="Cambria" w:hAnsi="Cambria"/>
          <w:sz w:val="24"/>
          <w:szCs w:val="24"/>
          <w:lang w:val="es-CL"/>
        </w:rPr>
        <w:t>de un diploma de enseñanza superior d</w:t>
      </w:r>
      <w:r>
        <w:rPr>
          <w:rFonts w:ascii="Cambria" w:hAnsi="Cambria"/>
          <w:sz w:val="24"/>
          <w:szCs w:val="24"/>
          <w:lang w:val="es-CL"/>
        </w:rPr>
        <w:t>e nivel M</w:t>
      </w:r>
      <w:r w:rsidRPr="00B85059">
        <w:rPr>
          <w:rFonts w:ascii="Cambria" w:hAnsi="Cambria"/>
          <w:sz w:val="24"/>
          <w:szCs w:val="24"/>
          <w:lang w:val="es-CL"/>
        </w:rPr>
        <w:t>áster II (según el sistema unificado europeo del proceso de Bolo</w:t>
      </w:r>
      <w:r>
        <w:rPr>
          <w:rFonts w:ascii="Cambria" w:hAnsi="Cambria"/>
          <w:sz w:val="24"/>
          <w:szCs w:val="24"/>
          <w:lang w:val="es-CL"/>
        </w:rPr>
        <w:t>ñ</w:t>
      </w:r>
      <w:r w:rsidRPr="00B85059">
        <w:rPr>
          <w:rFonts w:ascii="Cambria" w:hAnsi="Cambria"/>
          <w:sz w:val="24"/>
          <w:szCs w:val="24"/>
          <w:lang w:val="es-CL"/>
        </w:rPr>
        <w:t>a) o de una formación equivalente</w:t>
      </w:r>
      <w:r>
        <w:rPr>
          <w:rFonts w:ascii="Cambria" w:hAnsi="Cambria"/>
          <w:sz w:val="24"/>
          <w:szCs w:val="24"/>
          <w:lang w:val="es-CL"/>
        </w:rPr>
        <w:t xml:space="preserve"> </w:t>
      </w:r>
      <w:r w:rsidRPr="00B85059">
        <w:rPr>
          <w:rFonts w:ascii="Cambria" w:hAnsi="Cambria"/>
          <w:sz w:val="24"/>
          <w:szCs w:val="24"/>
          <w:lang w:val="es-CL"/>
        </w:rPr>
        <w:t xml:space="preserve">y/o de </w:t>
      </w:r>
      <w:r>
        <w:rPr>
          <w:rFonts w:ascii="Cambria" w:hAnsi="Cambria"/>
          <w:sz w:val="24"/>
          <w:szCs w:val="24"/>
          <w:lang w:val="es-CL"/>
        </w:rPr>
        <w:t xml:space="preserve">nivel </w:t>
      </w:r>
      <w:r w:rsidRPr="00B85059">
        <w:rPr>
          <w:rFonts w:ascii="Cambria" w:hAnsi="Cambria"/>
          <w:sz w:val="24"/>
          <w:szCs w:val="24"/>
          <w:lang w:val="es-CL"/>
        </w:rPr>
        <w:t>doctorado</w:t>
      </w:r>
      <w:r>
        <w:rPr>
          <w:rFonts w:ascii="Cambria" w:hAnsi="Cambria"/>
          <w:sz w:val="24"/>
          <w:szCs w:val="24"/>
          <w:lang w:val="es-CL"/>
        </w:rPr>
        <w:t>. Cabe destacar que estos diplomas deben</w:t>
      </w:r>
      <w:r w:rsidRPr="00B85059">
        <w:rPr>
          <w:rFonts w:ascii="Cambria" w:hAnsi="Cambria"/>
          <w:sz w:val="24"/>
          <w:szCs w:val="24"/>
          <w:lang w:val="es-CL"/>
        </w:rPr>
        <w:t xml:space="preserve"> eman</w:t>
      </w:r>
      <w:r>
        <w:rPr>
          <w:rFonts w:ascii="Cambria" w:hAnsi="Cambria"/>
          <w:sz w:val="24"/>
          <w:szCs w:val="24"/>
          <w:lang w:val="es-CL"/>
        </w:rPr>
        <w:t>ar</w:t>
      </w:r>
      <w:r w:rsidRPr="00B85059">
        <w:rPr>
          <w:rFonts w:ascii="Cambria" w:hAnsi="Cambria"/>
          <w:sz w:val="24"/>
          <w:szCs w:val="24"/>
          <w:lang w:val="es-CL"/>
        </w:rPr>
        <w:t xml:space="preserve"> de una institución extranjera reconocida y homologada por las autoridades competentes de Valonia-Bruselas. </w:t>
      </w:r>
    </w:p>
    <w:p w:rsidR="00902A36" w:rsidRDefault="00902A36" w:rsidP="00B85059">
      <w:pPr>
        <w:jc w:val="both"/>
        <w:rPr>
          <w:rFonts w:ascii="Cambria" w:hAnsi="Cambria"/>
          <w:sz w:val="24"/>
          <w:szCs w:val="24"/>
          <w:lang w:val="es-CL"/>
        </w:rPr>
      </w:pPr>
    </w:p>
    <w:p w:rsidR="00902A36" w:rsidRDefault="00902A36" w:rsidP="00240BAE">
      <w:pPr>
        <w:jc w:val="both"/>
        <w:rPr>
          <w:rFonts w:ascii="Cambria" w:hAnsi="Cambria"/>
          <w:sz w:val="24"/>
          <w:szCs w:val="24"/>
          <w:lang w:val="es-CL"/>
        </w:rPr>
      </w:pPr>
      <w:r>
        <w:rPr>
          <w:rFonts w:ascii="Cambria" w:hAnsi="Cambria"/>
          <w:sz w:val="24"/>
          <w:szCs w:val="24"/>
          <w:lang w:val="es-CL"/>
        </w:rPr>
        <w:t>Por último, e</w:t>
      </w:r>
      <w:r w:rsidRPr="00B85059">
        <w:rPr>
          <w:rFonts w:ascii="Cambria" w:hAnsi="Cambria"/>
          <w:sz w:val="24"/>
          <w:szCs w:val="24"/>
          <w:lang w:val="es-CL"/>
        </w:rPr>
        <w:t xml:space="preserve">s importante recalcar </w:t>
      </w:r>
      <w:r>
        <w:rPr>
          <w:rFonts w:ascii="Cambria" w:hAnsi="Cambria"/>
          <w:sz w:val="24"/>
          <w:szCs w:val="24"/>
          <w:lang w:val="es-CL"/>
        </w:rPr>
        <w:t>que al momento de presentar su candidatura, el aspirante deberá presentar un justificativo d</w:t>
      </w:r>
      <w:r w:rsidRPr="00B85059">
        <w:rPr>
          <w:rFonts w:ascii="Cambria" w:hAnsi="Cambria"/>
          <w:sz w:val="24"/>
          <w:szCs w:val="24"/>
          <w:lang w:val="es-CL"/>
        </w:rPr>
        <w:t xml:space="preserve">el acuerdo de principio o </w:t>
      </w:r>
      <w:r>
        <w:rPr>
          <w:rFonts w:ascii="Cambria" w:hAnsi="Cambria"/>
          <w:sz w:val="24"/>
          <w:szCs w:val="24"/>
          <w:lang w:val="es-CL"/>
        </w:rPr>
        <w:t xml:space="preserve">un certificado </w:t>
      </w:r>
      <w:r w:rsidRPr="00B85059">
        <w:rPr>
          <w:rFonts w:ascii="Cambria" w:hAnsi="Cambria"/>
          <w:sz w:val="24"/>
          <w:szCs w:val="24"/>
          <w:lang w:val="es-CL"/>
        </w:rPr>
        <w:t>de admis</w:t>
      </w:r>
      <w:r>
        <w:rPr>
          <w:rFonts w:ascii="Cambria" w:hAnsi="Cambria"/>
          <w:sz w:val="24"/>
          <w:szCs w:val="24"/>
          <w:lang w:val="es-CL"/>
        </w:rPr>
        <w:t>ión en el programa de estudios de parte de la institución de su elección</w:t>
      </w:r>
      <w:r w:rsidRPr="00B85059">
        <w:rPr>
          <w:rFonts w:ascii="Cambria" w:hAnsi="Cambria"/>
          <w:sz w:val="24"/>
          <w:szCs w:val="24"/>
          <w:lang w:val="es-CL"/>
        </w:rPr>
        <w:t xml:space="preserve"> en Valonia y en Bruselas.</w:t>
      </w:r>
      <w:r>
        <w:rPr>
          <w:rFonts w:ascii="Cambria" w:hAnsi="Cambria"/>
          <w:sz w:val="24"/>
          <w:szCs w:val="24"/>
          <w:lang w:val="es-CL"/>
        </w:rPr>
        <w:t xml:space="preserve"> </w:t>
      </w:r>
    </w:p>
    <w:p w:rsidR="00902A36" w:rsidRPr="00B85059" w:rsidRDefault="00902A36" w:rsidP="00240BAE">
      <w:pPr>
        <w:jc w:val="both"/>
        <w:rPr>
          <w:rFonts w:ascii="Cambria" w:hAnsi="Cambria"/>
          <w:sz w:val="24"/>
          <w:szCs w:val="24"/>
          <w:lang w:val="es-CL"/>
        </w:rPr>
      </w:pPr>
    </w:p>
    <w:p w:rsidR="00902A36" w:rsidRPr="00B85059" w:rsidRDefault="00902A36" w:rsidP="00B85059">
      <w:pPr>
        <w:jc w:val="both"/>
        <w:rPr>
          <w:rFonts w:ascii="Cambria" w:hAnsi="Cambria"/>
          <w:sz w:val="24"/>
          <w:szCs w:val="24"/>
          <w:lang w:val="es-CL"/>
        </w:rPr>
      </w:pPr>
      <w:r w:rsidRPr="00B85059">
        <w:rPr>
          <w:rFonts w:ascii="Cambria" w:hAnsi="Cambria"/>
          <w:sz w:val="24"/>
          <w:szCs w:val="24"/>
          <w:lang w:val="es-CL"/>
        </w:rPr>
        <w:t xml:space="preserve">Las instituciones académicas de Valonia-Bruselas </w:t>
      </w:r>
      <w:r>
        <w:rPr>
          <w:rFonts w:ascii="Cambria" w:hAnsi="Cambria"/>
          <w:sz w:val="24"/>
          <w:szCs w:val="24"/>
          <w:lang w:val="es-CL"/>
        </w:rPr>
        <w:t xml:space="preserve">a las cuales contactar </w:t>
      </w:r>
      <w:r w:rsidRPr="00B85059">
        <w:rPr>
          <w:rFonts w:ascii="Cambria" w:hAnsi="Cambria"/>
          <w:sz w:val="24"/>
          <w:szCs w:val="24"/>
          <w:lang w:val="es-CL"/>
        </w:rPr>
        <w:t xml:space="preserve">son las siguientes: </w:t>
      </w:r>
    </w:p>
    <w:p w:rsidR="00902A36" w:rsidRPr="00B85059" w:rsidRDefault="00902A36" w:rsidP="00B85059">
      <w:pPr>
        <w:jc w:val="both"/>
        <w:rPr>
          <w:rFonts w:ascii="Cambria" w:hAnsi="Cambria"/>
          <w:sz w:val="24"/>
          <w:szCs w:val="24"/>
          <w:lang w:val="es-CL"/>
        </w:rPr>
      </w:pPr>
    </w:p>
    <w:p w:rsidR="00902A36" w:rsidRPr="00A36E1B" w:rsidRDefault="00902A36" w:rsidP="00B85059">
      <w:pPr>
        <w:jc w:val="both"/>
        <w:rPr>
          <w:rFonts w:ascii="Cambria" w:hAnsi="Cambria"/>
          <w:sz w:val="24"/>
          <w:szCs w:val="24"/>
          <w:lang w:val="fr-FR"/>
        </w:rPr>
      </w:pPr>
      <w:r w:rsidRPr="00A36E1B">
        <w:rPr>
          <w:rFonts w:ascii="Cambria" w:hAnsi="Cambria"/>
          <w:sz w:val="24"/>
          <w:szCs w:val="24"/>
          <w:lang w:val="fr-FR"/>
        </w:rPr>
        <w:t>•</w:t>
      </w:r>
      <w:r w:rsidRPr="00A36E1B">
        <w:rPr>
          <w:rFonts w:ascii="Cambria" w:hAnsi="Cambria"/>
          <w:sz w:val="24"/>
          <w:szCs w:val="24"/>
          <w:lang w:val="fr-FR"/>
        </w:rPr>
        <w:tab/>
        <w:t>Université catholique de Louvain (UCL) : www.ucl.ac.be</w:t>
      </w:r>
    </w:p>
    <w:p w:rsidR="00902A36" w:rsidRPr="00A36E1B" w:rsidRDefault="00902A36" w:rsidP="00B85059">
      <w:pPr>
        <w:ind w:left="709" w:hanging="709"/>
        <w:jc w:val="both"/>
        <w:rPr>
          <w:rFonts w:ascii="Cambria" w:hAnsi="Cambria"/>
          <w:sz w:val="24"/>
          <w:szCs w:val="24"/>
          <w:lang w:val="fr-FR"/>
        </w:rPr>
      </w:pPr>
      <w:r w:rsidRPr="00A36E1B">
        <w:rPr>
          <w:rFonts w:ascii="Cambria" w:hAnsi="Cambria"/>
          <w:sz w:val="24"/>
          <w:szCs w:val="24"/>
          <w:lang w:val="fr-FR"/>
        </w:rPr>
        <w:t>•</w:t>
      </w:r>
      <w:r w:rsidRPr="00A36E1B">
        <w:rPr>
          <w:rFonts w:ascii="Cambria" w:hAnsi="Cambria"/>
          <w:sz w:val="24"/>
          <w:szCs w:val="24"/>
          <w:lang w:val="fr-FR"/>
        </w:rPr>
        <w:tab/>
        <w:t>Université de Liège (ULG) : www.ulg.ac.be y Gembloux Agro-Bio Tech, antigua Faculté universitaire des Sciences agronomiques de Gembloux : www.gembloux.ulg.ac.be</w:t>
      </w:r>
    </w:p>
    <w:p w:rsidR="00902A36" w:rsidRPr="00A36E1B" w:rsidRDefault="00902A36" w:rsidP="00B85059">
      <w:pPr>
        <w:jc w:val="both"/>
        <w:rPr>
          <w:rFonts w:ascii="Cambria" w:hAnsi="Cambria"/>
          <w:sz w:val="24"/>
          <w:szCs w:val="24"/>
          <w:lang w:val="fr-FR"/>
        </w:rPr>
      </w:pPr>
      <w:r w:rsidRPr="00A36E1B">
        <w:rPr>
          <w:rFonts w:ascii="Cambria" w:hAnsi="Cambria"/>
          <w:sz w:val="24"/>
          <w:szCs w:val="24"/>
          <w:lang w:val="fr-FR"/>
        </w:rPr>
        <w:t>•</w:t>
      </w:r>
      <w:r w:rsidRPr="00A36E1B">
        <w:rPr>
          <w:rFonts w:ascii="Cambria" w:hAnsi="Cambria"/>
          <w:sz w:val="24"/>
          <w:szCs w:val="24"/>
          <w:lang w:val="fr-FR"/>
        </w:rPr>
        <w:tab/>
        <w:t>Université libre de Bruxelles (ULB) : www.ulb.ac.be</w:t>
      </w:r>
    </w:p>
    <w:p w:rsidR="00902A36" w:rsidRPr="00A36E1B" w:rsidRDefault="00902A36" w:rsidP="00B85059">
      <w:pPr>
        <w:jc w:val="both"/>
        <w:rPr>
          <w:rFonts w:ascii="Cambria" w:hAnsi="Cambria"/>
          <w:sz w:val="24"/>
          <w:szCs w:val="24"/>
          <w:lang w:val="fr-FR"/>
        </w:rPr>
      </w:pPr>
      <w:r w:rsidRPr="00A36E1B">
        <w:rPr>
          <w:rFonts w:ascii="Cambria" w:hAnsi="Cambria"/>
          <w:sz w:val="24"/>
          <w:szCs w:val="24"/>
          <w:lang w:val="fr-FR"/>
        </w:rPr>
        <w:t>•</w:t>
      </w:r>
      <w:r w:rsidRPr="00A36E1B">
        <w:rPr>
          <w:rFonts w:ascii="Cambria" w:hAnsi="Cambria"/>
          <w:sz w:val="24"/>
          <w:szCs w:val="24"/>
          <w:lang w:val="fr-FR"/>
        </w:rPr>
        <w:tab/>
        <w:t>Université de Mons-Hainaut (UMH) : www.umh.ac.be</w:t>
      </w:r>
    </w:p>
    <w:p w:rsidR="00902A36" w:rsidRPr="00A36E1B" w:rsidRDefault="00902A36" w:rsidP="00B85059">
      <w:pPr>
        <w:jc w:val="both"/>
        <w:rPr>
          <w:rFonts w:ascii="Cambria" w:hAnsi="Cambria"/>
          <w:sz w:val="24"/>
          <w:szCs w:val="24"/>
          <w:lang w:val="fr-FR"/>
        </w:rPr>
      </w:pPr>
      <w:r w:rsidRPr="00A36E1B">
        <w:rPr>
          <w:rFonts w:ascii="Cambria" w:hAnsi="Cambria"/>
          <w:sz w:val="24"/>
          <w:szCs w:val="24"/>
          <w:lang w:val="fr-FR"/>
        </w:rPr>
        <w:t>•</w:t>
      </w:r>
      <w:r w:rsidRPr="00A36E1B">
        <w:rPr>
          <w:rFonts w:ascii="Cambria" w:hAnsi="Cambria"/>
          <w:sz w:val="24"/>
          <w:szCs w:val="24"/>
          <w:lang w:val="fr-FR"/>
        </w:rPr>
        <w:tab/>
        <w:t>Facultés universitaires catholiques de Mons (FUCaM) : www.fucam.ac.be</w:t>
      </w:r>
    </w:p>
    <w:p w:rsidR="00902A36" w:rsidRPr="00A36E1B" w:rsidRDefault="00902A36" w:rsidP="00B85059">
      <w:pPr>
        <w:ind w:left="709" w:hanging="709"/>
        <w:jc w:val="both"/>
        <w:rPr>
          <w:rFonts w:ascii="Cambria" w:hAnsi="Cambria"/>
          <w:sz w:val="24"/>
          <w:szCs w:val="24"/>
          <w:lang w:val="fr-FR"/>
        </w:rPr>
      </w:pPr>
      <w:r w:rsidRPr="00A36E1B">
        <w:rPr>
          <w:rFonts w:ascii="Cambria" w:hAnsi="Cambria"/>
          <w:sz w:val="24"/>
          <w:szCs w:val="24"/>
          <w:lang w:val="fr-FR"/>
        </w:rPr>
        <w:t>•</w:t>
      </w:r>
      <w:r w:rsidRPr="00A36E1B">
        <w:rPr>
          <w:rFonts w:ascii="Cambria" w:hAnsi="Cambria"/>
          <w:sz w:val="24"/>
          <w:szCs w:val="24"/>
          <w:lang w:val="fr-FR"/>
        </w:rPr>
        <w:tab/>
        <w:t>Facultés universitaires Notre-Dame de la Paix à Namur (FUNDP) : www.fundp.ac.be</w:t>
      </w:r>
    </w:p>
    <w:p w:rsidR="00902A36" w:rsidRPr="00A36E1B" w:rsidRDefault="00902A36" w:rsidP="00B85059">
      <w:pPr>
        <w:jc w:val="both"/>
        <w:rPr>
          <w:rFonts w:ascii="Cambria" w:hAnsi="Cambria"/>
          <w:sz w:val="24"/>
          <w:szCs w:val="24"/>
          <w:lang w:val="fr-FR"/>
        </w:rPr>
      </w:pPr>
      <w:r w:rsidRPr="00A36E1B">
        <w:rPr>
          <w:rFonts w:ascii="Cambria" w:hAnsi="Cambria"/>
          <w:sz w:val="24"/>
          <w:szCs w:val="24"/>
          <w:lang w:val="fr-FR"/>
        </w:rPr>
        <w:t>•</w:t>
      </w:r>
      <w:r w:rsidRPr="00A36E1B">
        <w:rPr>
          <w:rFonts w:ascii="Cambria" w:hAnsi="Cambria"/>
          <w:sz w:val="24"/>
          <w:szCs w:val="24"/>
          <w:lang w:val="fr-FR"/>
        </w:rPr>
        <w:tab/>
        <w:t>Faculté polytechnique de Mons (FPMs) : www.fpms.ac.be</w:t>
      </w:r>
    </w:p>
    <w:p w:rsidR="00902A36" w:rsidRPr="00A36E1B" w:rsidRDefault="00902A36" w:rsidP="00B85059">
      <w:pPr>
        <w:jc w:val="both"/>
        <w:rPr>
          <w:rFonts w:ascii="Cambria" w:hAnsi="Cambria"/>
          <w:sz w:val="24"/>
          <w:szCs w:val="24"/>
          <w:lang w:val="fr-FR"/>
        </w:rPr>
      </w:pPr>
      <w:r w:rsidRPr="00A36E1B">
        <w:rPr>
          <w:rFonts w:ascii="Cambria" w:hAnsi="Cambria"/>
          <w:sz w:val="24"/>
          <w:szCs w:val="24"/>
          <w:lang w:val="fr-FR"/>
        </w:rPr>
        <w:t>•</w:t>
      </w:r>
      <w:r w:rsidRPr="00A36E1B">
        <w:rPr>
          <w:rFonts w:ascii="Cambria" w:hAnsi="Cambria"/>
          <w:sz w:val="24"/>
          <w:szCs w:val="24"/>
          <w:lang w:val="fr-FR"/>
        </w:rPr>
        <w:tab/>
        <w:t>Faculté universitaire Saint-Louis (FUSL) : www.fusl.ac.be</w:t>
      </w:r>
    </w:p>
    <w:p w:rsidR="00902A36" w:rsidRPr="00A36E1B" w:rsidRDefault="00902A36" w:rsidP="00B85059">
      <w:pPr>
        <w:jc w:val="both"/>
        <w:rPr>
          <w:rFonts w:ascii="Cambria" w:hAnsi="Cambria"/>
          <w:sz w:val="24"/>
          <w:szCs w:val="24"/>
          <w:lang w:val="fr-FR"/>
        </w:rPr>
      </w:pPr>
      <w:r w:rsidRPr="00A36E1B">
        <w:rPr>
          <w:rFonts w:ascii="Cambria" w:hAnsi="Cambria"/>
          <w:sz w:val="24"/>
          <w:szCs w:val="24"/>
          <w:lang w:val="fr-FR"/>
        </w:rPr>
        <w:t>•</w:t>
      </w:r>
      <w:r w:rsidRPr="00A36E1B">
        <w:rPr>
          <w:rFonts w:ascii="Cambria" w:hAnsi="Cambria"/>
          <w:sz w:val="24"/>
          <w:szCs w:val="24"/>
          <w:lang w:val="fr-FR"/>
        </w:rPr>
        <w:tab/>
        <w:t>Fondation universitaire luxembourgeoise (FUL) : www.ful.ac.be</w:t>
      </w:r>
    </w:p>
    <w:p w:rsidR="00902A36" w:rsidRPr="00A36E1B" w:rsidRDefault="00902A36" w:rsidP="00B85059">
      <w:pPr>
        <w:jc w:val="both"/>
        <w:rPr>
          <w:rFonts w:ascii="Cambria" w:hAnsi="Cambria"/>
          <w:sz w:val="24"/>
          <w:szCs w:val="24"/>
          <w:lang w:val="fr-FR"/>
        </w:rPr>
      </w:pPr>
    </w:p>
    <w:p w:rsidR="00902A36" w:rsidRPr="00A36E1B" w:rsidRDefault="00902A36" w:rsidP="00B85059">
      <w:pPr>
        <w:jc w:val="both"/>
        <w:rPr>
          <w:rFonts w:ascii="Cambria" w:hAnsi="Cambria"/>
          <w:sz w:val="24"/>
          <w:szCs w:val="24"/>
          <w:lang w:val="fr-FR"/>
        </w:rPr>
      </w:pPr>
    </w:p>
    <w:p w:rsidR="00902A36" w:rsidRPr="00B85059" w:rsidRDefault="00902A36" w:rsidP="00B85059">
      <w:pPr>
        <w:jc w:val="both"/>
        <w:rPr>
          <w:rFonts w:ascii="Cambria" w:hAnsi="Cambria"/>
          <w:sz w:val="24"/>
          <w:szCs w:val="24"/>
          <w:lang w:val="es-CL"/>
        </w:rPr>
      </w:pPr>
      <w:r w:rsidRPr="00B85059">
        <w:rPr>
          <w:rFonts w:ascii="Cambria" w:hAnsi="Cambria"/>
          <w:sz w:val="24"/>
          <w:szCs w:val="24"/>
          <w:lang w:val="es-CL"/>
        </w:rPr>
        <w:t>Más información en www.ciuf.be o www.studyinbelgium.be (</w:t>
      </w:r>
      <w:r>
        <w:rPr>
          <w:rFonts w:ascii="Cambria" w:hAnsi="Cambria"/>
          <w:sz w:val="24"/>
          <w:szCs w:val="24"/>
          <w:lang w:val="es-CL"/>
        </w:rPr>
        <w:t xml:space="preserve">en francés e </w:t>
      </w:r>
      <w:r w:rsidRPr="00B85059">
        <w:rPr>
          <w:rFonts w:ascii="Cambria" w:hAnsi="Cambria"/>
          <w:sz w:val="24"/>
          <w:szCs w:val="24"/>
          <w:lang w:val="es-CL"/>
        </w:rPr>
        <w:t>inglés)</w:t>
      </w:r>
    </w:p>
    <w:p w:rsidR="00902A36" w:rsidRPr="00B85059" w:rsidRDefault="00902A36" w:rsidP="00B85059">
      <w:pPr>
        <w:jc w:val="both"/>
        <w:rPr>
          <w:rFonts w:ascii="Cambria" w:hAnsi="Cambria"/>
          <w:sz w:val="24"/>
          <w:szCs w:val="24"/>
          <w:lang w:val="es-CL"/>
        </w:rPr>
      </w:pPr>
    </w:p>
    <w:p w:rsidR="00902A36" w:rsidRPr="00A36E1B" w:rsidRDefault="00902A36" w:rsidP="00B85059">
      <w:pPr>
        <w:jc w:val="both"/>
        <w:rPr>
          <w:rFonts w:ascii="Cambria" w:hAnsi="Cambria"/>
          <w:b/>
          <w:sz w:val="24"/>
          <w:szCs w:val="24"/>
          <w:lang w:val="es-CL"/>
        </w:rPr>
      </w:pPr>
      <w:r w:rsidRPr="00A36E1B">
        <w:rPr>
          <w:rFonts w:ascii="Cambria" w:hAnsi="Cambria"/>
          <w:b/>
          <w:sz w:val="24"/>
          <w:szCs w:val="24"/>
          <w:lang w:val="es-CL"/>
        </w:rPr>
        <w:t>Tipos de programas</w:t>
      </w:r>
    </w:p>
    <w:p w:rsidR="00902A36" w:rsidRDefault="00902A36" w:rsidP="00B85059">
      <w:pPr>
        <w:jc w:val="both"/>
        <w:rPr>
          <w:rFonts w:ascii="Cambria" w:hAnsi="Cambria"/>
          <w:sz w:val="24"/>
          <w:szCs w:val="24"/>
          <w:lang w:val="es-CL"/>
        </w:rPr>
      </w:pPr>
    </w:p>
    <w:p w:rsidR="00902A36" w:rsidRDefault="00902A36" w:rsidP="00B85059">
      <w:pPr>
        <w:jc w:val="both"/>
        <w:rPr>
          <w:rFonts w:ascii="Cambria" w:hAnsi="Cambria"/>
          <w:sz w:val="24"/>
          <w:szCs w:val="24"/>
          <w:lang w:val="es-CL"/>
        </w:rPr>
      </w:pPr>
      <w:r>
        <w:rPr>
          <w:rFonts w:ascii="Cambria" w:hAnsi="Cambria"/>
          <w:sz w:val="24"/>
          <w:szCs w:val="24"/>
          <w:lang w:val="es-CL"/>
        </w:rPr>
        <w:t>Existen tres tipos de programas de becas: doctorales, post-doctorales y de investigación.</w:t>
      </w:r>
    </w:p>
    <w:p w:rsidR="00902A36" w:rsidRDefault="00902A36" w:rsidP="00B85059">
      <w:pPr>
        <w:jc w:val="both"/>
        <w:rPr>
          <w:rFonts w:ascii="Cambria" w:hAnsi="Cambria"/>
          <w:sz w:val="24"/>
          <w:szCs w:val="24"/>
          <w:lang w:val="es-CL"/>
        </w:rPr>
      </w:pPr>
    </w:p>
    <w:p w:rsidR="00902A36" w:rsidRPr="00B85059" w:rsidRDefault="00902A36" w:rsidP="00B85059">
      <w:pPr>
        <w:jc w:val="both"/>
        <w:rPr>
          <w:rFonts w:ascii="Cambria" w:hAnsi="Cambria"/>
          <w:sz w:val="24"/>
          <w:szCs w:val="24"/>
          <w:lang w:val="es-CL"/>
        </w:rPr>
      </w:pPr>
      <w:r>
        <w:rPr>
          <w:rFonts w:ascii="Cambria" w:hAnsi="Cambria"/>
          <w:sz w:val="24"/>
          <w:szCs w:val="24"/>
          <w:lang w:val="es-CL"/>
        </w:rPr>
        <w:t xml:space="preserve">La beca de </w:t>
      </w:r>
      <w:r w:rsidRPr="00B85059">
        <w:rPr>
          <w:rFonts w:ascii="Cambria" w:hAnsi="Cambria"/>
          <w:sz w:val="24"/>
          <w:szCs w:val="24"/>
          <w:lang w:val="es-CL"/>
        </w:rPr>
        <w:t xml:space="preserve">nivel doctoral </w:t>
      </w:r>
      <w:r>
        <w:rPr>
          <w:rFonts w:ascii="Cambria" w:hAnsi="Cambria"/>
          <w:sz w:val="24"/>
          <w:szCs w:val="24"/>
          <w:lang w:val="es-CL"/>
        </w:rPr>
        <w:t>tiene</w:t>
      </w:r>
      <w:r w:rsidRPr="00B85059">
        <w:rPr>
          <w:rFonts w:ascii="Cambria" w:hAnsi="Cambria"/>
          <w:sz w:val="24"/>
          <w:szCs w:val="24"/>
          <w:lang w:val="es-CL"/>
        </w:rPr>
        <w:t xml:space="preserve"> una duración de mínimo un año y máximo </w:t>
      </w:r>
      <w:r>
        <w:rPr>
          <w:rFonts w:ascii="Cambria" w:hAnsi="Cambria"/>
          <w:sz w:val="24"/>
          <w:szCs w:val="24"/>
          <w:lang w:val="es-CL"/>
        </w:rPr>
        <w:t>t</w:t>
      </w:r>
      <w:r w:rsidRPr="00B85059">
        <w:rPr>
          <w:rFonts w:ascii="Cambria" w:hAnsi="Cambria"/>
          <w:sz w:val="24"/>
          <w:szCs w:val="24"/>
          <w:lang w:val="es-CL"/>
        </w:rPr>
        <w:t>res.</w:t>
      </w:r>
    </w:p>
    <w:p w:rsidR="00902A36" w:rsidRDefault="00902A36" w:rsidP="00B85059">
      <w:pPr>
        <w:jc w:val="both"/>
        <w:rPr>
          <w:rFonts w:ascii="Cambria" w:hAnsi="Cambria"/>
          <w:sz w:val="24"/>
          <w:szCs w:val="24"/>
          <w:lang w:val="es-CL"/>
        </w:rPr>
      </w:pPr>
      <w:r w:rsidRPr="00B85059">
        <w:rPr>
          <w:rFonts w:ascii="Cambria" w:hAnsi="Cambria"/>
          <w:sz w:val="24"/>
          <w:szCs w:val="24"/>
          <w:lang w:val="es-CL"/>
        </w:rPr>
        <w:t>Sin embargo para los estudiantes que necesiten inscribirse previamente a una formación doctoral o a un máster complementario, la beca se prolonga a cuatro años.</w:t>
      </w:r>
    </w:p>
    <w:p w:rsidR="00902A36" w:rsidRPr="00B85059" w:rsidRDefault="00902A36" w:rsidP="00B85059">
      <w:pPr>
        <w:jc w:val="both"/>
        <w:rPr>
          <w:rFonts w:ascii="Cambria" w:hAnsi="Cambria"/>
          <w:sz w:val="24"/>
          <w:szCs w:val="24"/>
          <w:lang w:val="es-CL"/>
        </w:rPr>
      </w:pPr>
    </w:p>
    <w:p w:rsidR="00902A36" w:rsidRPr="00B85059" w:rsidRDefault="00902A36" w:rsidP="00B85059">
      <w:pPr>
        <w:jc w:val="both"/>
        <w:rPr>
          <w:rFonts w:ascii="Cambria" w:hAnsi="Cambria"/>
          <w:sz w:val="24"/>
          <w:szCs w:val="24"/>
          <w:lang w:val="es-CL"/>
        </w:rPr>
      </w:pPr>
      <w:r w:rsidRPr="00B85059">
        <w:rPr>
          <w:rFonts w:ascii="Cambria" w:hAnsi="Cambria"/>
          <w:sz w:val="24"/>
          <w:szCs w:val="24"/>
          <w:lang w:val="es-CL"/>
        </w:rPr>
        <w:t>Las becas de nivel post-doctoral tienen una duración de un año renovables una vez.</w:t>
      </w:r>
    </w:p>
    <w:p w:rsidR="00902A36" w:rsidRPr="00B85059" w:rsidRDefault="00902A36" w:rsidP="00B85059">
      <w:pPr>
        <w:jc w:val="both"/>
        <w:rPr>
          <w:rFonts w:ascii="Cambria" w:hAnsi="Cambria"/>
          <w:sz w:val="24"/>
          <w:szCs w:val="24"/>
          <w:lang w:val="es-CL"/>
        </w:rPr>
      </w:pPr>
    </w:p>
    <w:p w:rsidR="00902A36" w:rsidRPr="00B85059" w:rsidRDefault="00902A36" w:rsidP="00B85059">
      <w:pPr>
        <w:jc w:val="both"/>
        <w:rPr>
          <w:rFonts w:ascii="Cambria" w:hAnsi="Cambria"/>
          <w:sz w:val="24"/>
          <w:szCs w:val="24"/>
          <w:lang w:val="es-CL"/>
        </w:rPr>
      </w:pPr>
      <w:r w:rsidRPr="00B85059">
        <w:rPr>
          <w:rFonts w:ascii="Cambria" w:hAnsi="Cambria"/>
          <w:sz w:val="24"/>
          <w:szCs w:val="24"/>
          <w:lang w:val="es-CL"/>
        </w:rPr>
        <w:t>Las Becas de investigación de nivel doctoral o post-doctoral de corta estadía se extienden por uno a tres meses. Estas sólo financia</w:t>
      </w:r>
      <w:r>
        <w:rPr>
          <w:rFonts w:ascii="Cambria" w:hAnsi="Cambria"/>
          <w:sz w:val="24"/>
          <w:szCs w:val="24"/>
          <w:lang w:val="es-CL"/>
        </w:rPr>
        <w:t>n</w:t>
      </w:r>
      <w:r w:rsidRPr="00B85059">
        <w:rPr>
          <w:rFonts w:ascii="Cambria" w:hAnsi="Cambria"/>
          <w:sz w:val="24"/>
          <w:szCs w:val="24"/>
          <w:lang w:val="es-CL"/>
        </w:rPr>
        <w:t xml:space="preserve"> programas de investigación </w:t>
      </w:r>
      <w:r>
        <w:rPr>
          <w:rFonts w:ascii="Cambria" w:hAnsi="Cambria"/>
          <w:sz w:val="24"/>
          <w:szCs w:val="24"/>
          <w:lang w:val="es-CL"/>
        </w:rPr>
        <w:t>universitaria</w:t>
      </w:r>
      <w:r w:rsidRPr="00B85059">
        <w:rPr>
          <w:rFonts w:ascii="Cambria" w:hAnsi="Cambria"/>
          <w:sz w:val="24"/>
          <w:szCs w:val="24"/>
          <w:lang w:val="es-CL"/>
        </w:rPr>
        <w:t>.</w:t>
      </w:r>
    </w:p>
    <w:p w:rsidR="00902A36" w:rsidRPr="00B85059" w:rsidRDefault="00902A36" w:rsidP="00B85059">
      <w:pPr>
        <w:jc w:val="both"/>
        <w:rPr>
          <w:rFonts w:ascii="Cambria" w:hAnsi="Cambria"/>
          <w:sz w:val="24"/>
          <w:szCs w:val="24"/>
          <w:lang w:val="es-CL"/>
        </w:rPr>
      </w:pPr>
    </w:p>
    <w:p w:rsidR="00902A36" w:rsidRPr="00B85059" w:rsidRDefault="00902A36" w:rsidP="00B85059">
      <w:pPr>
        <w:jc w:val="both"/>
        <w:rPr>
          <w:rFonts w:ascii="Cambria" w:hAnsi="Cambria"/>
          <w:sz w:val="24"/>
          <w:szCs w:val="24"/>
          <w:lang w:val="es-CL"/>
        </w:rPr>
      </w:pPr>
      <w:r w:rsidRPr="00B85059">
        <w:rPr>
          <w:rFonts w:ascii="Cambria" w:hAnsi="Cambria"/>
          <w:sz w:val="24"/>
          <w:szCs w:val="24"/>
          <w:lang w:val="es-CL"/>
        </w:rPr>
        <w:t xml:space="preserve">Las Becas de nivel doctoral y post-doctorado de un año </w:t>
      </w:r>
      <w:r>
        <w:rPr>
          <w:rFonts w:ascii="Cambria" w:hAnsi="Cambria"/>
          <w:sz w:val="24"/>
          <w:szCs w:val="24"/>
          <w:lang w:val="es-CL"/>
        </w:rPr>
        <w:t>y más apuntan a la investigación</w:t>
      </w:r>
      <w:r w:rsidRPr="00B85059">
        <w:rPr>
          <w:rFonts w:ascii="Cambria" w:hAnsi="Cambria"/>
          <w:sz w:val="24"/>
          <w:szCs w:val="24"/>
          <w:lang w:val="es-CL"/>
        </w:rPr>
        <w:t xml:space="preserve"> en los campos privileg</w:t>
      </w:r>
      <w:r>
        <w:rPr>
          <w:rFonts w:ascii="Cambria" w:hAnsi="Cambria"/>
          <w:sz w:val="24"/>
          <w:szCs w:val="24"/>
          <w:lang w:val="es-CL"/>
        </w:rPr>
        <w:t xml:space="preserve">iados por el plan MARSALL2.vert. Sin embargo, </w:t>
      </w:r>
      <w:r w:rsidRPr="00B85059">
        <w:rPr>
          <w:rFonts w:ascii="Cambria" w:hAnsi="Cambria"/>
          <w:sz w:val="24"/>
          <w:szCs w:val="24"/>
          <w:lang w:val="es-CL"/>
        </w:rPr>
        <w:t>otros campos de estudios también se tomarán en consideración, que se trate de humanidades, investigación pura o aplicada.</w:t>
      </w:r>
    </w:p>
    <w:p w:rsidR="00902A36" w:rsidRPr="00B85059" w:rsidRDefault="00902A36" w:rsidP="00B85059">
      <w:pPr>
        <w:jc w:val="both"/>
        <w:rPr>
          <w:rFonts w:ascii="Cambria" w:hAnsi="Cambria"/>
          <w:sz w:val="24"/>
          <w:szCs w:val="24"/>
          <w:lang w:val="es-CL"/>
        </w:rPr>
      </w:pPr>
    </w:p>
    <w:p w:rsidR="00902A36" w:rsidRPr="00A36E1B" w:rsidRDefault="00902A36" w:rsidP="00B85059">
      <w:pPr>
        <w:jc w:val="both"/>
        <w:rPr>
          <w:rFonts w:ascii="Cambria" w:hAnsi="Cambria"/>
          <w:b/>
          <w:sz w:val="24"/>
          <w:szCs w:val="24"/>
          <w:lang w:val="es-CL"/>
        </w:rPr>
      </w:pPr>
      <w:r w:rsidRPr="00A36E1B">
        <w:rPr>
          <w:rFonts w:ascii="Cambria" w:hAnsi="Cambria"/>
          <w:b/>
          <w:sz w:val="24"/>
          <w:szCs w:val="24"/>
          <w:lang w:val="es-CL"/>
        </w:rPr>
        <w:t>Las candidaturas</w:t>
      </w:r>
    </w:p>
    <w:p w:rsidR="00902A36" w:rsidRPr="00B85059" w:rsidRDefault="00902A36" w:rsidP="00B85059">
      <w:pPr>
        <w:jc w:val="both"/>
        <w:rPr>
          <w:rFonts w:ascii="Cambria" w:hAnsi="Cambria"/>
          <w:sz w:val="24"/>
          <w:szCs w:val="24"/>
          <w:lang w:val="es-CL"/>
        </w:rPr>
      </w:pPr>
    </w:p>
    <w:p w:rsidR="00902A36" w:rsidRPr="00B85059" w:rsidRDefault="00902A36" w:rsidP="00B85059">
      <w:pPr>
        <w:jc w:val="both"/>
        <w:rPr>
          <w:rFonts w:ascii="Cambria" w:hAnsi="Cambria"/>
          <w:sz w:val="24"/>
          <w:szCs w:val="24"/>
          <w:lang w:val="es-CL"/>
        </w:rPr>
      </w:pPr>
      <w:r w:rsidRPr="00B85059">
        <w:rPr>
          <w:rFonts w:ascii="Cambria" w:hAnsi="Cambria"/>
          <w:sz w:val="24"/>
          <w:szCs w:val="24"/>
          <w:lang w:val="es-CL"/>
        </w:rPr>
        <w:t xml:space="preserve">El periodo académico </w:t>
      </w:r>
      <w:r>
        <w:rPr>
          <w:rFonts w:ascii="Cambria" w:hAnsi="Cambria"/>
          <w:sz w:val="24"/>
          <w:szCs w:val="24"/>
          <w:lang w:val="es-CL"/>
        </w:rPr>
        <w:t xml:space="preserve">en Valonia-Bruselas se prolonga </w:t>
      </w:r>
      <w:r w:rsidRPr="00B85059">
        <w:rPr>
          <w:rFonts w:ascii="Cambria" w:hAnsi="Cambria"/>
          <w:sz w:val="24"/>
          <w:szCs w:val="24"/>
          <w:lang w:val="es-CL"/>
        </w:rPr>
        <w:t>de septiembre a agosto del año siguiente.</w:t>
      </w:r>
      <w:r>
        <w:rPr>
          <w:rFonts w:ascii="Cambria" w:hAnsi="Cambria"/>
          <w:sz w:val="24"/>
          <w:szCs w:val="24"/>
          <w:lang w:val="es-CL"/>
        </w:rPr>
        <w:t xml:space="preserve"> En el caso de las becas para estadías de un año y más, </w:t>
      </w:r>
      <w:r w:rsidRPr="00DE746A">
        <w:rPr>
          <w:rFonts w:ascii="Cambria" w:hAnsi="Cambria"/>
          <w:sz w:val="24"/>
          <w:szCs w:val="24"/>
          <w:u w:val="single"/>
          <w:lang w:val="es-CL"/>
        </w:rPr>
        <w:t>el plazo para presentar la candidatura vence el primer día de marzo del año académico anterior</w:t>
      </w:r>
      <w:r>
        <w:rPr>
          <w:rFonts w:ascii="Cambria" w:hAnsi="Cambria"/>
          <w:sz w:val="24"/>
          <w:szCs w:val="24"/>
          <w:lang w:val="es-CL"/>
        </w:rPr>
        <w:t>.</w:t>
      </w:r>
    </w:p>
    <w:p w:rsidR="00902A36" w:rsidRPr="00B85059" w:rsidRDefault="00902A36" w:rsidP="00B85059">
      <w:pPr>
        <w:jc w:val="both"/>
        <w:rPr>
          <w:rFonts w:ascii="Cambria" w:hAnsi="Cambria"/>
          <w:sz w:val="24"/>
          <w:szCs w:val="24"/>
          <w:lang w:val="es-CL"/>
        </w:rPr>
      </w:pPr>
      <w:r w:rsidRPr="00B85059">
        <w:rPr>
          <w:rFonts w:ascii="Cambria" w:hAnsi="Cambria"/>
          <w:sz w:val="24"/>
          <w:szCs w:val="24"/>
          <w:lang w:val="es-CL"/>
        </w:rPr>
        <w:t xml:space="preserve">La selección de las candidaturas se realiza en colaboración con el conjunto de los interlocutores científicos, académicos e institucionales concernidos por el programa de estudio presentado (Fondo Nacional de Investigación, FNRS, Servicio público valón para la investigación, DG 06, Valonia-Bruselas Internacional, WBI). </w:t>
      </w:r>
    </w:p>
    <w:p w:rsidR="00902A36" w:rsidRPr="00B85059" w:rsidRDefault="00902A36" w:rsidP="00B85059">
      <w:pPr>
        <w:jc w:val="both"/>
        <w:rPr>
          <w:rFonts w:ascii="Cambria" w:hAnsi="Cambria"/>
          <w:sz w:val="24"/>
          <w:szCs w:val="24"/>
          <w:lang w:val="es-CL"/>
        </w:rPr>
      </w:pPr>
    </w:p>
    <w:p w:rsidR="00902A36" w:rsidRPr="00B85059" w:rsidRDefault="00902A36" w:rsidP="00B85059">
      <w:pPr>
        <w:jc w:val="both"/>
        <w:rPr>
          <w:rFonts w:ascii="Cambria" w:hAnsi="Cambria"/>
          <w:sz w:val="24"/>
          <w:szCs w:val="24"/>
          <w:lang w:val="es-CL"/>
        </w:rPr>
      </w:pPr>
      <w:r w:rsidRPr="00B85059">
        <w:rPr>
          <w:rFonts w:ascii="Cambria" w:hAnsi="Cambria"/>
          <w:sz w:val="24"/>
          <w:szCs w:val="24"/>
          <w:lang w:val="es-CL"/>
        </w:rPr>
        <w:t xml:space="preserve">Este jurado evalúa el proyecto </w:t>
      </w:r>
      <w:r>
        <w:rPr>
          <w:rFonts w:ascii="Cambria" w:hAnsi="Cambria"/>
          <w:sz w:val="24"/>
          <w:szCs w:val="24"/>
          <w:lang w:val="es-CL"/>
        </w:rPr>
        <w:t>según su</w:t>
      </w:r>
      <w:r w:rsidRPr="00B85059">
        <w:rPr>
          <w:rFonts w:ascii="Cambria" w:hAnsi="Cambria"/>
          <w:sz w:val="24"/>
          <w:szCs w:val="24"/>
          <w:lang w:val="es-CL"/>
        </w:rPr>
        <w:t xml:space="preserve"> pertinencia </w:t>
      </w:r>
      <w:r>
        <w:rPr>
          <w:rFonts w:ascii="Cambria" w:hAnsi="Cambria"/>
          <w:sz w:val="24"/>
          <w:szCs w:val="24"/>
          <w:lang w:val="es-CL"/>
        </w:rPr>
        <w:t>en relación a</w:t>
      </w:r>
      <w:r w:rsidRPr="00B85059">
        <w:rPr>
          <w:rFonts w:ascii="Cambria" w:hAnsi="Cambria"/>
          <w:sz w:val="24"/>
          <w:szCs w:val="24"/>
          <w:lang w:val="es-CL"/>
        </w:rPr>
        <w:t xml:space="preserve"> los polos de c</w:t>
      </w:r>
      <w:r>
        <w:rPr>
          <w:rFonts w:ascii="Cambria" w:hAnsi="Cambria"/>
          <w:sz w:val="24"/>
          <w:szCs w:val="24"/>
          <w:lang w:val="es-CL"/>
        </w:rPr>
        <w:t xml:space="preserve">ompetitividad del plan MARSHALL2.vert y según </w:t>
      </w:r>
      <w:r w:rsidRPr="00B85059">
        <w:rPr>
          <w:rFonts w:ascii="Cambria" w:hAnsi="Cambria"/>
          <w:sz w:val="24"/>
          <w:szCs w:val="24"/>
          <w:lang w:val="es-CL"/>
        </w:rPr>
        <w:t>las cartas de recomendación que acompañan el formulario, las menciones académicas</w:t>
      </w:r>
      <w:r>
        <w:rPr>
          <w:rFonts w:ascii="Cambria" w:hAnsi="Cambria"/>
          <w:sz w:val="24"/>
          <w:szCs w:val="24"/>
          <w:lang w:val="es-CL"/>
        </w:rPr>
        <w:t xml:space="preserve"> del postulante</w:t>
      </w:r>
      <w:r w:rsidRPr="00B85059">
        <w:rPr>
          <w:rFonts w:ascii="Cambria" w:hAnsi="Cambria"/>
          <w:sz w:val="24"/>
          <w:szCs w:val="24"/>
          <w:lang w:val="es-CL"/>
        </w:rPr>
        <w:t xml:space="preserve">, el interés </w:t>
      </w:r>
      <w:r>
        <w:rPr>
          <w:rFonts w:ascii="Cambria" w:hAnsi="Cambria"/>
          <w:sz w:val="24"/>
          <w:szCs w:val="24"/>
          <w:lang w:val="es-CL"/>
        </w:rPr>
        <w:t xml:space="preserve">por el proyecto de parte </w:t>
      </w:r>
      <w:r w:rsidRPr="00B85059">
        <w:rPr>
          <w:rFonts w:ascii="Cambria" w:hAnsi="Cambria"/>
          <w:sz w:val="24"/>
          <w:szCs w:val="24"/>
          <w:lang w:val="es-CL"/>
        </w:rPr>
        <w:t>de las universidades o centros de investigación de Valonia-Bruselas, las eventuales publicaciones científicas y el recorrido profesional del candidato.</w:t>
      </w:r>
      <w:r>
        <w:rPr>
          <w:rFonts w:ascii="Cambria" w:hAnsi="Cambria"/>
          <w:sz w:val="24"/>
          <w:szCs w:val="24"/>
          <w:lang w:val="es-CL"/>
        </w:rPr>
        <w:t xml:space="preserve"> </w:t>
      </w:r>
      <w:r w:rsidRPr="00B85059">
        <w:rPr>
          <w:rFonts w:ascii="Cambria" w:hAnsi="Cambria"/>
          <w:sz w:val="24"/>
          <w:szCs w:val="24"/>
          <w:lang w:val="es-CL"/>
        </w:rPr>
        <w:t xml:space="preserve">Estos criterios permiten establecer una clasificación en tres categorías: A-B-C. Solamente se seleccionarán las candidaturas que obtengan </w:t>
      </w:r>
      <w:smartTag w:uri="urn:schemas-microsoft-com:office:smarttags" w:element="PersonName">
        <w:smartTagPr>
          <w:attr w:name="ProductID" w:val="la nota A"/>
        </w:smartTagPr>
        <w:r w:rsidRPr="00B85059">
          <w:rPr>
            <w:rFonts w:ascii="Cambria" w:hAnsi="Cambria"/>
            <w:sz w:val="24"/>
            <w:szCs w:val="24"/>
            <w:lang w:val="es-CL"/>
          </w:rPr>
          <w:t>la nota A</w:t>
        </w:r>
      </w:smartTag>
      <w:r w:rsidRPr="00B85059">
        <w:rPr>
          <w:rFonts w:ascii="Cambria" w:hAnsi="Cambria"/>
          <w:sz w:val="24"/>
          <w:szCs w:val="24"/>
          <w:lang w:val="es-CL"/>
        </w:rPr>
        <w:t xml:space="preserve"> dada por al menos un miembro del jurado. Dentro de </w:t>
      </w:r>
      <w:smartTag w:uri="urn:schemas-microsoft-com:office:smarttags" w:element="PersonName">
        <w:smartTagPr>
          <w:attr w:name="ProductID" w:val="la categoría A"/>
        </w:smartTagPr>
        <w:r w:rsidRPr="00B85059">
          <w:rPr>
            <w:rFonts w:ascii="Cambria" w:hAnsi="Cambria"/>
            <w:sz w:val="24"/>
            <w:szCs w:val="24"/>
            <w:lang w:val="es-CL"/>
          </w:rPr>
          <w:t>la categoría A</w:t>
        </w:r>
      </w:smartTag>
      <w:r w:rsidRPr="00B85059">
        <w:rPr>
          <w:rFonts w:ascii="Cambria" w:hAnsi="Cambria"/>
          <w:sz w:val="24"/>
          <w:szCs w:val="24"/>
          <w:lang w:val="es-CL"/>
        </w:rPr>
        <w:t>, existe la A+ y A-.</w:t>
      </w:r>
    </w:p>
    <w:p w:rsidR="00902A36" w:rsidRPr="00B85059" w:rsidRDefault="00902A36" w:rsidP="00B85059">
      <w:pPr>
        <w:jc w:val="both"/>
        <w:rPr>
          <w:rFonts w:ascii="Cambria" w:hAnsi="Cambria"/>
          <w:sz w:val="24"/>
          <w:szCs w:val="24"/>
          <w:lang w:val="es-CL"/>
        </w:rPr>
      </w:pPr>
    </w:p>
    <w:p w:rsidR="00902A36" w:rsidRPr="00B85059" w:rsidRDefault="00902A36" w:rsidP="00B85059">
      <w:pPr>
        <w:jc w:val="both"/>
        <w:rPr>
          <w:rFonts w:ascii="Cambria" w:hAnsi="Cambria"/>
          <w:sz w:val="24"/>
          <w:szCs w:val="24"/>
          <w:lang w:val="es-CL"/>
        </w:rPr>
      </w:pPr>
      <w:r w:rsidRPr="00B85059">
        <w:rPr>
          <w:rFonts w:ascii="Cambria" w:hAnsi="Cambria"/>
          <w:sz w:val="24"/>
          <w:szCs w:val="24"/>
          <w:lang w:val="es-CL"/>
        </w:rPr>
        <w:t xml:space="preserve">La publicación de la lista de los seleccionados para estudios doctorales o post-doctorales </w:t>
      </w:r>
      <w:r>
        <w:rPr>
          <w:rFonts w:ascii="Cambria" w:hAnsi="Cambria"/>
          <w:sz w:val="24"/>
          <w:szCs w:val="24"/>
          <w:lang w:val="es-CL"/>
        </w:rPr>
        <w:t>de</w:t>
      </w:r>
      <w:r w:rsidRPr="00B85059">
        <w:rPr>
          <w:rFonts w:ascii="Cambria" w:hAnsi="Cambria"/>
          <w:sz w:val="24"/>
          <w:szCs w:val="24"/>
          <w:lang w:val="es-CL"/>
        </w:rPr>
        <w:t xml:space="preserve"> un año</w:t>
      </w:r>
      <w:r>
        <w:rPr>
          <w:rFonts w:ascii="Cambria" w:hAnsi="Cambria"/>
          <w:sz w:val="24"/>
          <w:szCs w:val="24"/>
          <w:lang w:val="es-CL"/>
        </w:rPr>
        <w:t xml:space="preserve"> y más se realiza</w:t>
      </w:r>
      <w:r w:rsidRPr="00B85059">
        <w:rPr>
          <w:rFonts w:ascii="Cambria" w:hAnsi="Cambria"/>
          <w:sz w:val="24"/>
          <w:szCs w:val="24"/>
          <w:lang w:val="es-CL"/>
        </w:rPr>
        <w:t xml:space="preserve"> en julio de cada año.</w:t>
      </w:r>
      <w:r>
        <w:rPr>
          <w:rFonts w:ascii="Cambria" w:hAnsi="Cambria"/>
          <w:sz w:val="24"/>
          <w:szCs w:val="24"/>
          <w:lang w:val="es-CL"/>
        </w:rPr>
        <w:t xml:space="preserve"> Además </w:t>
      </w:r>
      <w:r w:rsidRPr="00B85059">
        <w:rPr>
          <w:rFonts w:ascii="Cambria" w:hAnsi="Cambria"/>
          <w:sz w:val="24"/>
          <w:szCs w:val="24"/>
          <w:lang w:val="es-CL"/>
        </w:rPr>
        <w:t>WBI envía una atestación de obtención de la beca para facilitar los trámites consulares.</w:t>
      </w:r>
    </w:p>
    <w:p w:rsidR="00902A36" w:rsidRPr="00B85059" w:rsidRDefault="00902A36" w:rsidP="00B85059">
      <w:pPr>
        <w:jc w:val="both"/>
        <w:rPr>
          <w:rFonts w:ascii="Cambria" w:hAnsi="Cambria"/>
          <w:sz w:val="24"/>
          <w:szCs w:val="24"/>
          <w:lang w:val="es-CL"/>
        </w:rPr>
      </w:pPr>
    </w:p>
    <w:p w:rsidR="00902A36" w:rsidRPr="00B85059" w:rsidRDefault="00902A36" w:rsidP="00B85059">
      <w:pPr>
        <w:jc w:val="both"/>
        <w:rPr>
          <w:rFonts w:ascii="Cambria" w:hAnsi="Cambria"/>
          <w:sz w:val="24"/>
          <w:szCs w:val="24"/>
          <w:lang w:val="es-CL"/>
        </w:rPr>
      </w:pPr>
    </w:p>
    <w:p w:rsidR="00902A36" w:rsidRDefault="00902A36" w:rsidP="00B85059">
      <w:pPr>
        <w:jc w:val="both"/>
        <w:rPr>
          <w:rFonts w:ascii="Cambria" w:hAnsi="Cambria"/>
          <w:b/>
          <w:sz w:val="24"/>
          <w:szCs w:val="24"/>
          <w:lang w:val="es-CL"/>
        </w:rPr>
      </w:pPr>
    </w:p>
    <w:p w:rsidR="00902A36" w:rsidRDefault="00902A36" w:rsidP="00B85059">
      <w:pPr>
        <w:jc w:val="both"/>
        <w:rPr>
          <w:rFonts w:ascii="Cambria" w:hAnsi="Cambria"/>
          <w:b/>
          <w:sz w:val="24"/>
          <w:szCs w:val="24"/>
          <w:lang w:val="es-CL"/>
        </w:rPr>
      </w:pPr>
    </w:p>
    <w:p w:rsidR="00902A36" w:rsidRPr="00A36E1B" w:rsidRDefault="00902A36" w:rsidP="00B85059">
      <w:pPr>
        <w:jc w:val="both"/>
        <w:rPr>
          <w:rFonts w:ascii="Cambria" w:hAnsi="Cambria"/>
          <w:b/>
          <w:sz w:val="24"/>
          <w:szCs w:val="24"/>
          <w:lang w:val="es-CL"/>
        </w:rPr>
      </w:pPr>
      <w:r w:rsidRPr="00A36E1B">
        <w:rPr>
          <w:rFonts w:ascii="Cambria" w:hAnsi="Cambria"/>
          <w:b/>
          <w:sz w:val="24"/>
          <w:szCs w:val="24"/>
          <w:lang w:val="es-CL"/>
        </w:rPr>
        <w:t>Los beneficios de la beca de excelencia IN.WBI</w:t>
      </w:r>
    </w:p>
    <w:p w:rsidR="00902A36" w:rsidRDefault="00902A36" w:rsidP="00B85059">
      <w:pPr>
        <w:jc w:val="both"/>
        <w:rPr>
          <w:rFonts w:ascii="Cambria" w:hAnsi="Cambria"/>
          <w:sz w:val="24"/>
          <w:szCs w:val="24"/>
          <w:lang w:val="es-CL"/>
        </w:rPr>
      </w:pPr>
    </w:p>
    <w:p w:rsidR="00902A36" w:rsidRDefault="00902A36" w:rsidP="00B85059">
      <w:pPr>
        <w:jc w:val="both"/>
        <w:rPr>
          <w:rFonts w:ascii="Cambria" w:hAnsi="Cambria"/>
          <w:sz w:val="24"/>
          <w:szCs w:val="24"/>
          <w:lang w:val="es-CL"/>
        </w:rPr>
      </w:pPr>
      <w:r w:rsidRPr="00B85059">
        <w:rPr>
          <w:rFonts w:ascii="Cambria" w:hAnsi="Cambria"/>
          <w:sz w:val="24"/>
          <w:szCs w:val="24"/>
          <w:lang w:val="es-CL"/>
        </w:rPr>
        <w:t xml:space="preserve">Esta beca consiste en un pasaje de avión ida y vuelta entre </w:t>
      </w:r>
      <w:r>
        <w:rPr>
          <w:rFonts w:ascii="Cambria" w:hAnsi="Cambria"/>
          <w:sz w:val="24"/>
          <w:szCs w:val="24"/>
          <w:lang w:val="es-CL"/>
        </w:rPr>
        <w:t xml:space="preserve">el </w:t>
      </w:r>
      <w:r w:rsidRPr="00B85059">
        <w:rPr>
          <w:rFonts w:ascii="Cambria" w:hAnsi="Cambria"/>
          <w:sz w:val="24"/>
          <w:szCs w:val="24"/>
          <w:lang w:val="es-CL"/>
        </w:rPr>
        <w:t xml:space="preserve">país de origen </w:t>
      </w:r>
      <w:r>
        <w:rPr>
          <w:rFonts w:ascii="Cambria" w:hAnsi="Cambria"/>
          <w:sz w:val="24"/>
          <w:szCs w:val="24"/>
          <w:lang w:val="es-CL"/>
        </w:rPr>
        <w:t xml:space="preserve">del becario </w:t>
      </w:r>
      <w:r w:rsidRPr="00B85059">
        <w:rPr>
          <w:rFonts w:ascii="Cambria" w:hAnsi="Cambria"/>
          <w:sz w:val="24"/>
          <w:szCs w:val="24"/>
          <w:lang w:val="es-CL"/>
        </w:rPr>
        <w:t>y Bélgica</w:t>
      </w:r>
      <w:r>
        <w:rPr>
          <w:rFonts w:ascii="Cambria" w:hAnsi="Cambria"/>
          <w:sz w:val="24"/>
          <w:szCs w:val="24"/>
          <w:lang w:val="es-CL"/>
        </w:rPr>
        <w:t>; la</w:t>
      </w:r>
      <w:r w:rsidRPr="00B85059">
        <w:rPr>
          <w:rFonts w:ascii="Cambria" w:hAnsi="Cambria"/>
          <w:sz w:val="24"/>
          <w:szCs w:val="24"/>
          <w:lang w:val="es-CL"/>
        </w:rPr>
        <w:t xml:space="preserve"> afiliación a la póliza de seguro de salud para los país</w:t>
      </w:r>
      <w:r>
        <w:rPr>
          <w:rFonts w:ascii="Cambria" w:hAnsi="Cambria"/>
          <w:sz w:val="24"/>
          <w:szCs w:val="24"/>
          <w:lang w:val="es-CL"/>
        </w:rPr>
        <w:t>es fuera de la Unión europea y la contratación</w:t>
      </w:r>
      <w:r w:rsidRPr="00B85059">
        <w:rPr>
          <w:rFonts w:ascii="Cambria" w:hAnsi="Cambria"/>
          <w:sz w:val="24"/>
          <w:szCs w:val="24"/>
          <w:lang w:val="es-CL"/>
        </w:rPr>
        <w:t xml:space="preserve"> un seguro de repatriación. WBI se hará cargo </w:t>
      </w:r>
      <w:r>
        <w:rPr>
          <w:rFonts w:ascii="Cambria" w:hAnsi="Cambria"/>
          <w:sz w:val="24"/>
          <w:szCs w:val="24"/>
          <w:lang w:val="es-CL"/>
        </w:rPr>
        <w:t>t</w:t>
      </w:r>
      <w:r w:rsidRPr="00B85059">
        <w:rPr>
          <w:rFonts w:ascii="Cambria" w:hAnsi="Cambria"/>
          <w:sz w:val="24"/>
          <w:szCs w:val="24"/>
          <w:lang w:val="es-CL"/>
        </w:rPr>
        <w:t xml:space="preserve">ambién de los gastos de inscripción </w:t>
      </w:r>
      <w:r>
        <w:rPr>
          <w:rFonts w:ascii="Cambria" w:hAnsi="Cambria"/>
          <w:sz w:val="24"/>
          <w:szCs w:val="24"/>
          <w:lang w:val="es-CL"/>
        </w:rPr>
        <w:t xml:space="preserve">en la institución académica por </w:t>
      </w:r>
      <w:r w:rsidRPr="00B85059">
        <w:rPr>
          <w:rFonts w:ascii="Cambria" w:hAnsi="Cambria"/>
          <w:sz w:val="24"/>
          <w:szCs w:val="24"/>
          <w:lang w:val="es-CL"/>
        </w:rPr>
        <w:t xml:space="preserve">un máximo de 835 euros o de </w:t>
      </w:r>
      <w:r>
        <w:rPr>
          <w:rFonts w:ascii="Cambria" w:hAnsi="Cambria"/>
          <w:sz w:val="24"/>
          <w:szCs w:val="24"/>
          <w:lang w:val="es-CL"/>
        </w:rPr>
        <w:t xml:space="preserve">los </w:t>
      </w:r>
      <w:r w:rsidRPr="00B85059">
        <w:rPr>
          <w:rFonts w:ascii="Cambria" w:hAnsi="Cambria"/>
          <w:sz w:val="24"/>
          <w:szCs w:val="24"/>
          <w:lang w:val="es-CL"/>
        </w:rPr>
        <w:t xml:space="preserve">gastos administrativos de </w:t>
      </w:r>
      <w:r>
        <w:rPr>
          <w:rFonts w:ascii="Cambria" w:hAnsi="Cambria"/>
          <w:sz w:val="24"/>
          <w:szCs w:val="24"/>
          <w:lang w:val="es-CL"/>
        </w:rPr>
        <w:t xml:space="preserve">hasta </w:t>
      </w:r>
      <w:r w:rsidRPr="00B85059">
        <w:rPr>
          <w:rFonts w:ascii="Cambria" w:hAnsi="Cambria"/>
          <w:sz w:val="24"/>
          <w:szCs w:val="24"/>
          <w:lang w:val="es-CL"/>
        </w:rPr>
        <w:t>500 euros.</w:t>
      </w:r>
    </w:p>
    <w:p w:rsidR="00902A36" w:rsidRPr="00B85059" w:rsidRDefault="00902A36" w:rsidP="00B85059">
      <w:pPr>
        <w:jc w:val="both"/>
        <w:rPr>
          <w:rFonts w:ascii="Cambria" w:hAnsi="Cambria"/>
          <w:sz w:val="24"/>
          <w:szCs w:val="24"/>
          <w:lang w:val="es-CL"/>
        </w:rPr>
      </w:pPr>
    </w:p>
    <w:p w:rsidR="00902A36" w:rsidRPr="00B85059" w:rsidRDefault="00902A36" w:rsidP="00B85059">
      <w:pPr>
        <w:jc w:val="both"/>
        <w:rPr>
          <w:rFonts w:ascii="Cambria" w:hAnsi="Cambria"/>
          <w:sz w:val="24"/>
          <w:szCs w:val="24"/>
          <w:lang w:val="es-CL"/>
        </w:rPr>
      </w:pPr>
      <w:r>
        <w:rPr>
          <w:rFonts w:ascii="Cambria" w:hAnsi="Cambria"/>
          <w:sz w:val="24"/>
          <w:szCs w:val="24"/>
          <w:lang w:val="es-CL"/>
        </w:rPr>
        <w:t xml:space="preserve">La </w:t>
      </w:r>
      <w:r w:rsidRPr="00B85059">
        <w:rPr>
          <w:rFonts w:ascii="Cambria" w:hAnsi="Cambria"/>
          <w:sz w:val="24"/>
          <w:szCs w:val="24"/>
          <w:lang w:val="es-CL"/>
        </w:rPr>
        <w:t>mensual</w:t>
      </w:r>
      <w:r>
        <w:rPr>
          <w:rFonts w:ascii="Cambria" w:hAnsi="Cambria"/>
          <w:sz w:val="24"/>
          <w:szCs w:val="24"/>
          <w:lang w:val="es-CL"/>
        </w:rPr>
        <w:t>idad</w:t>
      </w:r>
      <w:r w:rsidRPr="00B85059">
        <w:rPr>
          <w:rFonts w:ascii="Cambria" w:hAnsi="Cambria"/>
          <w:sz w:val="24"/>
          <w:szCs w:val="24"/>
          <w:lang w:val="es-CL"/>
        </w:rPr>
        <w:t xml:space="preserve"> de la beca </w:t>
      </w:r>
      <w:r>
        <w:rPr>
          <w:rFonts w:ascii="Cambria" w:hAnsi="Cambria"/>
          <w:sz w:val="24"/>
          <w:szCs w:val="24"/>
          <w:lang w:val="es-CL"/>
        </w:rPr>
        <w:t>se eleva a</w:t>
      </w:r>
      <w:r w:rsidRPr="00B85059">
        <w:rPr>
          <w:rFonts w:ascii="Cambria" w:hAnsi="Cambria"/>
          <w:sz w:val="24"/>
          <w:szCs w:val="24"/>
          <w:lang w:val="es-CL"/>
        </w:rPr>
        <w:t xml:space="preserve"> 1.200 € para</w:t>
      </w:r>
      <w:r>
        <w:rPr>
          <w:rFonts w:ascii="Cambria" w:hAnsi="Cambria"/>
          <w:sz w:val="24"/>
          <w:szCs w:val="24"/>
          <w:lang w:val="es-CL"/>
        </w:rPr>
        <w:t xml:space="preserve"> subvencionar el</w:t>
      </w:r>
      <w:r w:rsidRPr="00B85059">
        <w:rPr>
          <w:rFonts w:ascii="Cambria" w:hAnsi="Cambria"/>
          <w:sz w:val="24"/>
          <w:szCs w:val="24"/>
          <w:lang w:val="es-CL"/>
        </w:rPr>
        <w:t xml:space="preserve"> alojamiento, gastos de </w:t>
      </w:r>
      <w:r>
        <w:rPr>
          <w:rFonts w:ascii="Cambria" w:hAnsi="Cambria"/>
          <w:sz w:val="24"/>
          <w:szCs w:val="24"/>
          <w:lang w:val="es-CL"/>
        </w:rPr>
        <w:t>locomoción</w:t>
      </w:r>
      <w:r w:rsidRPr="00B85059">
        <w:rPr>
          <w:rFonts w:ascii="Cambria" w:hAnsi="Cambria"/>
          <w:sz w:val="24"/>
          <w:szCs w:val="24"/>
          <w:lang w:val="es-CL"/>
        </w:rPr>
        <w:t xml:space="preserve"> al interior del país</w:t>
      </w:r>
      <w:r>
        <w:rPr>
          <w:rFonts w:ascii="Cambria" w:hAnsi="Cambria"/>
          <w:sz w:val="24"/>
          <w:szCs w:val="24"/>
          <w:lang w:val="es-CL"/>
        </w:rPr>
        <w:t xml:space="preserve">, compra </w:t>
      </w:r>
      <w:r w:rsidRPr="00B85059">
        <w:rPr>
          <w:rFonts w:ascii="Cambria" w:hAnsi="Cambria"/>
          <w:sz w:val="24"/>
          <w:szCs w:val="24"/>
          <w:lang w:val="es-CL"/>
        </w:rPr>
        <w:t>documentación e impresión de la tesis</w:t>
      </w:r>
      <w:r>
        <w:rPr>
          <w:rFonts w:ascii="Cambria" w:hAnsi="Cambria"/>
          <w:sz w:val="24"/>
          <w:szCs w:val="24"/>
          <w:lang w:val="es-CL"/>
        </w:rPr>
        <w:t>.</w:t>
      </w:r>
      <w:r w:rsidRPr="00B85059">
        <w:rPr>
          <w:rFonts w:ascii="Cambria" w:hAnsi="Cambria"/>
          <w:sz w:val="24"/>
          <w:szCs w:val="24"/>
          <w:lang w:val="es-CL"/>
        </w:rPr>
        <w:t xml:space="preserve"> </w:t>
      </w:r>
    </w:p>
    <w:p w:rsidR="00902A36" w:rsidRPr="00B85059" w:rsidRDefault="00902A36" w:rsidP="00B85059">
      <w:pPr>
        <w:jc w:val="both"/>
        <w:rPr>
          <w:rFonts w:ascii="Cambria" w:hAnsi="Cambria"/>
          <w:sz w:val="24"/>
          <w:szCs w:val="24"/>
          <w:lang w:val="es-CL"/>
        </w:rPr>
      </w:pPr>
    </w:p>
    <w:p w:rsidR="00902A36" w:rsidRPr="00B85059" w:rsidRDefault="00902A36" w:rsidP="00B85059">
      <w:pPr>
        <w:jc w:val="both"/>
        <w:rPr>
          <w:rFonts w:ascii="Cambria" w:hAnsi="Cambria"/>
          <w:sz w:val="24"/>
          <w:szCs w:val="24"/>
          <w:lang w:val="es-CL"/>
        </w:rPr>
      </w:pPr>
      <w:r w:rsidRPr="00B85059">
        <w:rPr>
          <w:rFonts w:ascii="Cambria" w:hAnsi="Cambria"/>
          <w:sz w:val="24"/>
          <w:szCs w:val="24"/>
          <w:lang w:val="es-CL"/>
        </w:rPr>
        <w:t>En el caso de las becas de investigación de corta duración (</w:t>
      </w:r>
      <w:smartTag w:uri="urn:schemas-microsoft-com:office:smarttags" w:element="metricconverter">
        <w:smartTagPr>
          <w:attr w:name="ProductID" w:val="1 a"/>
        </w:smartTagPr>
        <w:r w:rsidRPr="00B85059">
          <w:rPr>
            <w:rFonts w:ascii="Cambria" w:hAnsi="Cambria"/>
            <w:sz w:val="24"/>
            <w:szCs w:val="24"/>
            <w:lang w:val="es-CL"/>
          </w:rPr>
          <w:t>1 a</w:t>
        </w:r>
      </w:smartTag>
      <w:r w:rsidRPr="00B85059">
        <w:rPr>
          <w:rFonts w:ascii="Cambria" w:hAnsi="Cambria"/>
          <w:sz w:val="24"/>
          <w:szCs w:val="24"/>
          <w:lang w:val="es-CL"/>
        </w:rPr>
        <w:t xml:space="preserve"> 3 meses), la diferencia para su selección es que éstas deban </w:t>
      </w:r>
      <w:r>
        <w:rPr>
          <w:rFonts w:ascii="Cambria" w:hAnsi="Cambria"/>
          <w:sz w:val="24"/>
          <w:szCs w:val="24"/>
          <w:lang w:val="es-CL"/>
        </w:rPr>
        <w:t>contribuir al</w:t>
      </w:r>
      <w:r w:rsidRPr="00B85059">
        <w:rPr>
          <w:rFonts w:ascii="Cambria" w:hAnsi="Cambria"/>
          <w:sz w:val="24"/>
          <w:szCs w:val="24"/>
          <w:lang w:val="es-CL"/>
        </w:rPr>
        <w:t xml:space="preserve"> lanza</w:t>
      </w:r>
      <w:r>
        <w:rPr>
          <w:rFonts w:ascii="Cambria" w:hAnsi="Cambria"/>
          <w:sz w:val="24"/>
          <w:szCs w:val="24"/>
          <w:lang w:val="es-CL"/>
        </w:rPr>
        <w:t xml:space="preserve">miento de nuevos </w:t>
      </w:r>
      <w:r w:rsidRPr="00B85059">
        <w:rPr>
          <w:rFonts w:ascii="Cambria" w:hAnsi="Cambria"/>
          <w:sz w:val="24"/>
          <w:szCs w:val="24"/>
          <w:lang w:val="es-CL"/>
        </w:rPr>
        <w:t>programas de investigación universitaria. El periodo de estadía se incluye dentro del año civil (enero a diciembre)</w:t>
      </w:r>
      <w:r>
        <w:rPr>
          <w:rFonts w:ascii="Cambria" w:hAnsi="Cambria"/>
          <w:sz w:val="24"/>
          <w:szCs w:val="24"/>
          <w:lang w:val="es-CL"/>
        </w:rPr>
        <w:t xml:space="preserve">. </w:t>
      </w:r>
      <w:r w:rsidRPr="00B85059">
        <w:rPr>
          <w:rFonts w:ascii="Cambria" w:hAnsi="Cambria"/>
          <w:sz w:val="24"/>
          <w:szCs w:val="24"/>
          <w:lang w:val="es-CL"/>
        </w:rPr>
        <w:t>Plazos de introducción de la solicitud</w:t>
      </w:r>
      <w:r>
        <w:rPr>
          <w:rFonts w:ascii="Cambria" w:hAnsi="Cambria"/>
          <w:sz w:val="24"/>
          <w:szCs w:val="24"/>
          <w:lang w:val="es-CL"/>
        </w:rPr>
        <w:t xml:space="preserve"> son variables</w:t>
      </w:r>
      <w:r w:rsidRPr="00B85059">
        <w:rPr>
          <w:rFonts w:ascii="Cambria" w:hAnsi="Cambria"/>
          <w:sz w:val="24"/>
          <w:szCs w:val="24"/>
          <w:lang w:val="es-CL"/>
        </w:rPr>
        <w:t>:</w:t>
      </w:r>
      <w:r>
        <w:rPr>
          <w:rFonts w:ascii="Cambria" w:hAnsi="Cambria"/>
          <w:sz w:val="24"/>
          <w:szCs w:val="24"/>
          <w:lang w:val="es-CL"/>
        </w:rPr>
        <w:t xml:space="preserve"> </w:t>
      </w:r>
      <w:r w:rsidRPr="00B85059">
        <w:rPr>
          <w:rFonts w:ascii="Cambria" w:hAnsi="Cambria"/>
          <w:sz w:val="24"/>
          <w:szCs w:val="24"/>
          <w:lang w:val="es-CL"/>
        </w:rPr>
        <w:t>Octubre para una estadía prevista entre febrero y mayo, febrero para una estadía entre junio y septiembre, mayo para esta</w:t>
      </w:r>
      <w:r>
        <w:rPr>
          <w:rFonts w:ascii="Cambria" w:hAnsi="Cambria"/>
          <w:sz w:val="24"/>
          <w:szCs w:val="24"/>
          <w:lang w:val="es-CL"/>
        </w:rPr>
        <w:t>días entre octubre y enero.</w:t>
      </w:r>
    </w:p>
    <w:p w:rsidR="00902A36" w:rsidRPr="00B85059" w:rsidRDefault="00902A36" w:rsidP="00B85059">
      <w:pPr>
        <w:jc w:val="both"/>
        <w:rPr>
          <w:rFonts w:ascii="Cambria" w:hAnsi="Cambria"/>
          <w:sz w:val="24"/>
          <w:szCs w:val="24"/>
          <w:lang w:val="es-CL"/>
        </w:rPr>
      </w:pPr>
    </w:p>
    <w:p w:rsidR="00902A36" w:rsidRPr="00B85059" w:rsidRDefault="00902A36" w:rsidP="00B85059">
      <w:pPr>
        <w:jc w:val="both"/>
        <w:rPr>
          <w:rFonts w:ascii="Cambria" w:hAnsi="Cambria"/>
          <w:sz w:val="24"/>
          <w:szCs w:val="24"/>
          <w:lang w:val="es-CL"/>
        </w:rPr>
      </w:pPr>
      <w:r w:rsidRPr="00693F20">
        <w:rPr>
          <w:rFonts w:ascii="Cambria" w:hAnsi="Cambria"/>
          <w:noProof/>
          <w:color w:val="000000"/>
          <w:sz w:val="24"/>
          <w:szCs w:val="24"/>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6" o:spid="_x0000_i1025" type="#_x0000_t75" alt="poles.jpg" style="width:60pt;height:52.5pt;visibility:visible">
            <v:imagedata r:id="rId5" o:title=""/>
          </v:shape>
        </w:pict>
      </w:r>
    </w:p>
    <w:p w:rsidR="00902A36" w:rsidRPr="00A36E1B" w:rsidRDefault="00902A36" w:rsidP="00B85059">
      <w:pPr>
        <w:spacing w:before="100" w:beforeAutospacing="1" w:after="100" w:afterAutospacing="1"/>
        <w:jc w:val="both"/>
        <w:rPr>
          <w:rFonts w:ascii="Cambria" w:hAnsi="Cambria"/>
          <w:b/>
          <w:color w:val="000000"/>
          <w:sz w:val="24"/>
          <w:szCs w:val="24"/>
          <w:lang w:val="es-CL" w:eastAsia="es-ES"/>
        </w:rPr>
      </w:pPr>
      <w:r w:rsidRPr="00A36E1B">
        <w:rPr>
          <w:rFonts w:ascii="Cambria" w:hAnsi="Cambria"/>
          <w:b/>
          <w:color w:val="000000"/>
          <w:sz w:val="24"/>
          <w:szCs w:val="24"/>
          <w:lang w:val="es-CL" w:eastAsia="es-ES"/>
        </w:rPr>
        <w:t>Polos de competitividad y Células operacionales</w:t>
      </w:r>
    </w:p>
    <w:p w:rsidR="00902A36" w:rsidRPr="00B85059" w:rsidRDefault="00902A36" w:rsidP="001E34FE">
      <w:pPr>
        <w:spacing w:before="100" w:beforeAutospacing="1" w:after="100" w:afterAutospacing="1"/>
        <w:jc w:val="both"/>
        <w:rPr>
          <w:rFonts w:ascii="Cambria" w:hAnsi="Cambria"/>
          <w:bCs/>
          <w:color w:val="181A12"/>
          <w:sz w:val="24"/>
          <w:szCs w:val="24"/>
          <w:lang w:val="es-CL" w:eastAsia="es-ES"/>
        </w:rPr>
      </w:pPr>
      <w:r w:rsidRPr="001E34FE">
        <w:rPr>
          <w:rFonts w:ascii="Cambria" w:hAnsi="Cambria"/>
          <w:iCs/>
          <w:color w:val="000000"/>
          <w:sz w:val="24"/>
          <w:szCs w:val="24"/>
          <w:lang w:val="es-CL" w:eastAsia="es-ES"/>
        </w:rPr>
        <w:t>Los polos de competitividad constituyen plataformas cuyo objetivo es poner en red a las empresas pertenecientes a los ámbitos de actividad económica con un fuerte potencial de desarrollo</w:t>
      </w:r>
      <w:r>
        <w:rPr>
          <w:rFonts w:ascii="Cambria" w:hAnsi="Cambria"/>
          <w:iCs/>
          <w:color w:val="000000"/>
          <w:sz w:val="24"/>
          <w:szCs w:val="24"/>
          <w:lang w:val="es-CL" w:eastAsia="es-ES"/>
        </w:rPr>
        <w:t xml:space="preserve"> con los centros de formación y las unidades de investigación</w:t>
      </w:r>
      <w:r w:rsidRPr="001E34FE">
        <w:rPr>
          <w:rFonts w:ascii="Cambria" w:hAnsi="Cambria"/>
          <w:iCs/>
          <w:color w:val="000000"/>
          <w:sz w:val="24"/>
          <w:szCs w:val="24"/>
          <w:lang w:val="es-CL" w:eastAsia="es-ES"/>
        </w:rPr>
        <w:t xml:space="preserve">. Esta nueva política industrial iniciada por el primer Plan </w:t>
      </w:r>
      <w:r>
        <w:rPr>
          <w:rFonts w:ascii="Cambria" w:hAnsi="Cambria"/>
          <w:iCs/>
          <w:color w:val="000000"/>
          <w:sz w:val="24"/>
          <w:szCs w:val="24"/>
          <w:lang w:val="es-CL" w:eastAsia="es-ES"/>
        </w:rPr>
        <w:t xml:space="preserve">Marshall y continuada por el </w:t>
      </w:r>
      <w:r w:rsidRPr="001E34FE">
        <w:rPr>
          <w:rFonts w:ascii="Cambria" w:hAnsi="Cambria"/>
          <w:iCs/>
          <w:color w:val="000000"/>
          <w:sz w:val="24"/>
          <w:szCs w:val="24"/>
          <w:lang w:val="es-CL" w:eastAsia="es-ES"/>
        </w:rPr>
        <w:t>Plan Marshall2.vert tiene un presupuesto de 388</w:t>
      </w:r>
      <w:r>
        <w:rPr>
          <w:rFonts w:ascii="Cambria" w:hAnsi="Cambria"/>
          <w:iCs/>
          <w:color w:val="000000"/>
          <w:sz w:val="24"/>
          <w:szCs w:val="24"/>
          <w:lang w:val="es-CL" w:eastAsia="es-ES"/>
        </w:rPr>
        <w:t xml:space="preserve"> millones de euros para crecer</w:t>
      </w:r>
      <w:r w:rsidRPr="001E34FE">
        <w:rPr>
          <w:rFonts w:ascii="Cambria" w:hAnsi="Cambria"/>
          <w:bCs/>
          <w:color w:val="181A12"/>
          <w:sz w:val="24"/>
          <w:szCs w:val="24"/>
          <w:lang w:val="es-CL" w:eastAsia="es-ES"/>
        </w:rPr>
        <w:t xml:space="preserve"> </w:t>
      </w:r>
      <w:r>
        <w:rPr>
          <w:rFonts w:ascii="Cambria" w:hAnsi="Cambria"/>
          <w:bCs/>
          <w:color w:val="181A12"/>
          <w:sz w:val="24"/>
          <w:szCs w:val="24"/>
          <w:lang w:val="es-CL" w:eastAsia="es-ES"/>
        </w:rPr>
        <w:t>apoyando</w:t>
      </w:r>
      <w:r w:rsidRPr="00B85059">
        <w:rPr>
          <w:rFonts w:ascii="Cambria" w:hAnsi="Cambria"/>
          <w:bCs/>
          <w:color w:val="181A12"/>
          <w:sz w:val="24"/>
          <w:szCs w:val="24"/>
          <w:lang w:val="es-CL" w:eastAsia="es-ES"/>
        </w:rPr>
        <w:t xml:space="preserve"> proyectos que creen actividad y empleos</w:t>
      </w:r>
      <w:r>
        <w:rPr>
          <w:rFonts w:ascii="Cambria" w:hAnsi="Cambria"/>
          <w:iCs/>
          <w:color w:val="000000"/>
          <w:sz w:val="24"/>
          <w:szCs w:val="24"/>
          <w:lang w:val="es-CL" w:eastAsia="es-ES"/>
        </w:rPr>
        <w:t xml:space="preserve">. En esta segunda versión se ha agregado un sexto polo, el de </w:t>
      </w:r>
      <w:r w:rsidRPr="001E34FE">
        <w:rPr>
          <w:rFonts w:ascii="Cambria" w:hAnsi="Cambria"/>
          <w:iCs/>
          <w:color w:val="000000"/>
          <w:sz w:val="24"/>
          <w:szCs w:val="24"/>
          <w:lang w:val="es-CL" w:eastAsia="es-ES"/>
        </w:rPr>
        <w:t>las tecnologías medioambientales.</w:t>
      </w:r>
      <w:r w:rsidRPr="001E34FE">
        <w:rPr>
          <w:rFonts w:ascii="Cambria" w:hAnsi="Cambria"/>
          <w:bCs/>
          <w:color w:val="181A12"/>
          <w:sz w:val="24"/>
          <w:szCs w:val="24"/>
          <w:lang w:val="es-CL" w:eastAsia="es-ES"/>
        </w:rPr>
        <w:t xml:space="preserve"> De esta manera</w:t>
      </w:r>
      <w:r>
        <w:rPr>
          <w:rFonts w:ascii="Cambria" w:hAnsi="Cambria"/>
          <w:bCs/>
          <w:color w:val="181A12"/>
          <w:sz w:val="24"/>
          <w:szCs w:val="24"/>
          <w:lang w:val="es-CL" w:eastAsia="es-ES"/>
        </w:rPr>
        <w:t xml:space="preserve"> es que</w:t>
      </w:r>
      <w:r w:rsidRPr="001E34FE">
        <w:rPr>
          <w:rFonts w:ascii="Cambria" w:hAnsi="Cambria"/>
          <w:bCs/>
          <w:color w:val="181A12"/>
          <w:sz w:val="24"/>
          <w:szCs w:val="24"/>
          <w:lang w:val="es-CL" w:eastAsia="es-ES"/>
        </w:rPr>
        <w:t xml:space="preserve"> </w:t>
      </w:r>
      <w:r>
        <w:rPr>
          <w:rFonts w:ascii="Cambria" w:hAnsi="Cambria"/>
          <w:bCs/>
          <w:color w:val="181A12"/>
          <w:sz w:val="24"/>
          <w:szCs w:val="24"/>
          <w:lang w:val="es-CL" w:eastAsia="es-ES"/>
        </w:rPr>
        <w:t>s</w:t>
      </w:r>
      <w:r w:rsidRPr="001E34FE">
        <w:rPr>
          <w:rFonts w:ascii="Cambria" w:hAnsi="Cambria"/>
          <w:bCs/>
          <w:color w:val="181A12"/>
          <w:sz w:val="24"/>
          <w:szCs w:val="24"/>
          <w:lang w:val="es-CL" w:eastAsia="es-ES"/>
        </w:rPr>
        <w:t xml:space="preserve">e apunta a mejorar en conjunto el nivel de rendimiento de los </w:t>
      </w:r>
      <w:r w:rsidRPr="00B85059">
        <w:rPr>
          <w:rFonts w:ascii="Cambria" w:hAnsi="Cambria"/>
          <w:bCs/>
          <w:color w:val="181A12"/>
          <w:sz w:val="24"/>
          <w:szCs w:val="24"/>
          <w:lang w:val="es-CL" w:eastAsia="es-ES"/>
        </w:rPr>
        <w:t xml:space="preserve">ámbitos de actividad en los cuales Valonia </w:t>
      </w:r>
      <w:r>
        <w:rPr>
          <w:rFonts w:ascii="Cambria" w:hAnsi="Cambria"/>
          <w:bCs/>
          <w:color w:val="181A12"/>
          <w:sz w:val="24"/>
          <w:szCs w:val="24"/>
          <w:lang w:val="es-CL" w:eastAsia="es-ES"/>
        </w:rPr>
        <w:t>man</w:t>
      </w:r>
      <w:r w:rsidRPr="00B85059">
        <w:rPr>
          <w:rFonts w:ascii="Cambria" w:hAnsi="Cambria"/>
          <w:bCs/>
          <w:color w:val="181A12"/>
          <w:sz w:val="24"/>
          <w:szCs w:val="24"/>
          <w:lang w:val="es-CL" w:eastAsia="es-ES"/>
        </w:rPr>
        <w:t xml:space="preserve">tiene un </w:t>
      </w:r>
      <w:r>
        <w:rPr>
          <w:rFonts w:ascii="Cambria" w:hAnsi="Cambria"/>
          <w:bCs/>
          <w:color w:val="181A12"/>
          <w:sz w:val="24"/>
          <w:szCs w:val="24"/>
          <w:lang w:val="es-CL" w:eastAsia="es-ES"/>
        </w:rPr>
        <w:t>alto estándar</w:t>
      </w:r>
      <w:r w:rsidRPr="00B85059">
        <w:rPr>
          <w:rFonts w:ascii="Cambria" w:hAnsi="Cambria"/>
          <w:bCs/>
          <w:color w:val="181A12"/>
          <w:sz w:val="24"/>
          <w:szCs w:val="24"/>
          <w:lang w:val="es-CL" w:eastAsia="es-ES"/>
        </w:rPr>
        <w:t xml:space="preserve"> a nivel de desarrollo mundial.</w:t>
      </w:r>
    </w:p>
    <w:p w:rsidR="00902A36" w:rsidRPr="00B85059" w:rsidRDefault="00902A36" w:rsidP="00B85059">
      <w:pPr>
        <w:spacing w:before="100" w:beforeAutospacing="1" w:after="100" w:afterAutospacing="1"/>
        <w:jc w:val="both"/>
        <w:rPr>
          <w:rFonts w:ascii="Cambria" w:hAnsi="Cambria"/>
          <w:color w:val="000000"/>
          <w:sz w:val="24"/>
          <w:szCs w:val="24"/>
          <w:lang w:val="es-CL" w:eastAsia="es-ES"/>
        </w:rPr>
      </w:pPr>
      <w:r w:rsidRPr="00B85059">
        <w:rPr>
          <w:rFonts w:ascii="Cambria" w:hAnsi="Cambria"/>
          <w:color w:val="000000"/>
          <w:sz w:val="24"/>
          <w:szCs w:val="24"/>
          <w:lang w:val="es-CL" w:eastAsia="es-ES"/>
        </w:rPr>
        <w:t xml:space="preserve">En </w:t>
      </w:r>
      <w:r>
        <w:rPr>
          <w:rFonts w:ascii="Cambria" w:hAnsi="Cambria"/>
          <w:color w:val="000000"/>
          <w:sz w:val="24"/>
          <w:szCs w:val="24"/>
          <w:lang w:val="es-CL" w:eastAsia="es-ES"/>
        </w:rPr>
        <w:t xml:space="preserve">definitiva, </w:t>
      </w:r>
      <w:r w:rsidRPr="00B85059">
        <w:rPr>
          <w:rFonts w:ascii="Cambria" w:hAnsi="Cambria"/>
          <w:color w:val="000000"/>
          <w:sz w:val="24"/>
          <w:szCs w:val="24"/>
          <w:lang w:val="es-CL" w:eastAsia="es-ES"/>
        </w:rPr>
        <w:t>un Polo de Competitividad puede ser definido como la combinación, en un espacio geográfico dado (Valonia), de empresas, centros de formación e unidades de investigación pública o privada</w:t>
      </w:r>
      <w:r>
        <w:rPr>
          <w:rFonts w:ascii="Cambria" w:hAnsi="Cambria"/>
          <w:color w:val="000000"/>
          <w:sz w:val="24"/>
          <w:szCs w:val="24"/>
          <w:lang w:val="es-CL" w:eastAsia="es-ES"/>
        </w:rPr>
        <w:t>, comprometidos</w:t>
      </w:r>
      <w:r w:rsidRPr="00B85059">
        <w:rPr>
          <w:rFonts w:ascii="Cambria" w:hAnsi="Cambria"/>
          <w:color w:val="000000"/>
          <w:sz w:val="24"/>
          <w:szCs w:val="24"/>
          <w:lang w:val="es-CL" w:eastAsia="es-ES"/>
        </w:rPr>
        <w:t xml:space="preserve"> en unir sus fuerzas para crear en sinergia proyectos comunes de carácter innovador y con visibilidad internacional. </w:t>
      </w:r>
      <w:r>
        <w:rPr>
          <w:rFonts w:ascii="Cambria" w:hAnsi="Cambria"/>
          <w:color w:val="000000"/>
          <w:sz w:val="24"/>
          <w:szCs w:val="24"/>
          <w:lang w:val="es-CL" w:eastAsia="es-ES"/>
        </w:rPr>
        <w:t>Se espera que l</w:t>
      </w:r>
      <w:r w:rsidRPr="00B85059">
        <w:rPr>
          <w:rFonts w:ascii="Cambria" w:hAnsi="Cambria"/>
          <w:color w:val="000000"/>
          <w:sz w:val="24"/>
          <w:szCs w:val="24"/>
          <w:lang w:val="es-CL" w:eastAsia="es-ES"/>
        </w:rPr>
        <w:t>a masa crítica alcanzada por esta concentración permita desarrollar un círculo virtuoso de crecimiento.</w:t>
      </w:r>
    </w:p>
    <w:p w:rsidR="00902A36" w:rsidRPr="00B85059" w:rsidRDefault="00902A36" w:rsidP="00B85059">
      <w:pPr>
        <w:spacing w:before="100" w:beforeAutospacing="1" w:after="100" w:afterAutospacing="1"/>
        <w:jc w:val="both"/>
        <w:rPr>
          <w:rFonts w:ascii="Cambria" w:hAnsi="Cambria"/>
          <w:color w:val="000000"/>
          <w:sz w:val="24"/>
          <w:szCs w:val="24"/>
          <w:lang w:val="es-CL" w:eastAsia="es-ES"/>
        </w:rPr>
      </w:pPr>
      <w:r>
        <w:rPr>
          <w:rFonts w:ascii="Cambria" w:hAnsi="Cambria"/>
          <w:color w:val="000000"/>
          <w:sz w:val="24"/>
          <w:szCs w:val="24"/>
          <w:lang w:val="es-CL" w:eastAsia="es-ES"/>
        </w:rPr>
        <w:t>Las ventajas más destacables de e</w:t>
      </w:r>
      <w:r w:rsidRPr="00B85059">
        <w:rPr>
          <w:rFonts w:ascii="Cambria" w:hAnsi="Cambria"/>
          <w:color w:val="000000"/>
          <w:sz w:val="24"/>
          <w:szCs w:val="24"/>
          <w:lang w:val="es-CL" w:eastAsia="es-ES"/>
        </w:rPr>
        <w:t>stas colaboraciones</w:t>
      </w:r>
      <w:r>
        <w:rPr>
          <w:rFonts w:ascii="Cambria" w:hAnsi="Cambria"/>
          <w:color w:val="000000"/>
          <w:sz w:val="24"/>
          <w:szCs w:val="24"/>
          <w:lang w:val="es-CL" w:eastAsia="es-ES"/>
        </w:rPr>
        <w:t xml:space="preserve"> son que</w:t>
      </w:r>
      <w:r w:rsidRPr="00B85059">
        <w:rPr>
          <w:rFonts w:ascii="Cambria" w:hAnsi="Cambria"/>
          <w:color w:val="000000"/>
          <w:sz w:val="24"/>
          <w:szCs w:val="24"/>
          <w:lang w:val="es-CL" w:eastAsia="es-ES"/>
        </w:rPr>
        <w:t>:</w:t>
      </w:r>
    </w:p>
    <w:p w:rsidR="00902A36" w:rsidRPr="00B85059" w:rsidRDefault="00902A36" w:rsidP="00B85059">
      <w:pPr>
        <w:numPr>
          <w:ilvl w:val="0"/>
          <w:numId w:val="1"/>
        </w:numPr>
        <w:spacing w:before="100" w:beforeAutospacing="1" w:after="100" w:afterAutospacing="1"/>
        <w:jc w:val="both"/>
        <w:rPr>
          <w:rFonts w:ascii="Cambria" w:hAnsi="Cambria"/>
          <w:color w:val="000000"/>
          <w:sz w:val="24"/>
          <w:szCs w:val="24"/>
          <w:lang w:val="es-CL" w:eastAsia="es-ES"/>
        </w:rPr>
      </w:pPr>
      <w:r w:rsidRPr="00B85059">
        <w:rPr>
          <w:rFonts w:ascii="Cambria" w:hAnsi="Cambria"/>
          <w:color w:val="000000"/>
          <w:sz w:val="24"/>
          <w:szCs w:val="24"/>
          <w:lang w:val="es-CL" w:eastAsia="es-ES"/>
        </w:rPr>
        <w:t>Permiten a las empresas acceder a un mayor tamaño y a un nivel de excelencia superior.</w:t>
      </w:r>
    </w:p>
    <w:p w:rsidR="00902A36" w:rsidRPr="00B85059" w:rsidRDefault="00902A36" w:rsidP="00B85059">
      <w:pPr>
        <w:numPr>
          <w:ilvl w:val="0"/>
          <w:numId w:val="1"/>
        </w:numPr>
        <w:spacing w:before="100" w:beforeAutospacing="1" w:after="100" w:afterAutospacing="1"/>
        <w:jc w:val="both"/>
        <w:rPr>
          <w:rFonts w:ascii="Cambria" w:hAnsi="Cambria"/>
          <w:color w:val="000000"/>
          <w:sz w:val="24"/>
          <w:szCs w:val="24"/>
          <w:lang w:val="es-CL" w:eastAsia="es-ES"/>
        </w:rPr>
      </w:pPr>
      <w:r w:rsidRPr="00B85059">
        <w:rPr>
          <w:rFonts w:ascii="Cambria" w:hAnsi="Cambria"/>
          <w:color w:val="000000"/>
          <w:sz w:val="24"/>
          <w:szCs w:val="24"/>
          <w:lang w:val="es-CL" w:eastAsia="es-ES"/>
        </w:rPr>
        <w:t>Incrementan la notoriedad individual de cada actor en Valonia pero también, a través del polo al que participa, a la visibilidad de Valonia y de su economía en el plano europeo y quizás mundial.</w:t>
      </w:r>
    </w:p>
    <w:p w:rsidR="00902A36" w:rsidRPr="00B85059" w:rsidRDefault="00902A36" w:rsidP="00B85059">
      <w:pPr>
        <w:numPr>
          <w:ilvl w:val="0"/>
          <w:numId w:val="1"/>
        </w:numPr>
        <w:spacing w:before="100" w:beforeAutospacing="1" w:after="100" w:afterAutospacing="1"/>
        <w:jc w:val="both"/>
        <w:rPr>
          <w:rFonts w:ascii="Cambria" w:hAnsi="Cambria"/>
          <w:color w:val="000000"/>
          <w:sz w:val="24"/>
          <w:szCs w:val="24"/>
          <w:lang w:val="es-CL" w:eastAsia="es-ES"/>
        </w:rPr>
      </w:pPr>
      <w:r w:rsidRPr="00B85059">
        <w:rPr>
          <w:rFonts w:ascii="Cambria" w:hAnsi="Cambria"/>
          <w:color w:val="000000"/>
          <w:sz w:val="24"/>
          <w:szCs w:val="24"/>
          <w:lang w:val="es-CL" w:eastAsia="es-ES"/>
        </w:rPr>
        <w:t>Pueden reunir las competencias necesarias para lanzar y lograr proyectos más ambiciosos, innovar apoyándose en las competencias presentes en sus colaboradores y incrementar la calificación de sus empleados.</w:t>
      </w:r>
    </w:p>
    <w:p w:rsidR="00902A36" w:rsidRPr="00B85059" w:rsidRDefault="00902A36" w:rsidP="00B85059">
      <w:pPr>
        <w:spacing w:before="100" w:beforeAutospacing="1" w:after="100" w:afterAutospacing="1"/>
        <w:jc w:val="both"/>
        <w:rPr>
          <w:rFonts w:ascii="Cambria" w:hAnsi="Cambria"/>
          <w:color w:val="000000"/>
          <w:sz w:val="24"/>
          <w:szCs w:val="24"/>
          <w:lang w:val="es-CL" w:eastAsia="es-ES"/>
        </w:rPr>
      </w:pPr>
      <w:r>
        <w:rPr>
          <w:rFonts w:ascii="Cambria" w:hAnsi="Cambria"/>
          <w:color w:val="000000"/>
          <w:sz w:val="24"/>
          <w:szCs w:val="24"/>
          <w:lang w:val="es-CL" w:eastAsia="es-ES"/>
        </w:rPr>
        <w:t>A continuación presentamos cada Polo de Competitividad así como las Células operacionales que los acompañan.</w:t>
      </w:r>
    </w:p>
    <w:tbl>
      <w:tblPr>
        <w:tblW w:w="0" w:type="auto"/>
        <w:tblCellSpacing w:w="15" w:type="dxa"/>
        <w:tblBorders>
          <w:top w:val="single" w:sz="6" w:space="0" w:color="D6D6D6"/>
          <w:left w:val="single" w:sz="6" w:space="0" w:color="D6D6D6"/>
          <w:bottom w:val="single" w:sz="6" w:space="0" w:color="D6D6D6"/>
          <w:right w:val="single" w:sz="6" w:space="0" w:color="D6D6D6"/>
        </w:tblBorders>
        <w:tblCellMar>
          <w:top w:w="15" w:type="dxa"/>
          <w:left w:w="15" w:type="dxa"/>
          <w:bottom w:w="15" w:type="dxa"/>
          <w:right w:w="15" w:type="dxa"/>
        </w:tblCellMar>
        <w:tblLook w:val="00A0"/>
      </w:tblPr>
      <w:tblGrid>
        <w:gridCol w:w="2385"/>
        <w:gridCol w:w="6269"/>
      </w:tblGrid>
      <w:tr w:rsidR="00902A36" w:rsidRPr="00753426" w:rsidTr="00667E14">
        <w:trPr>
          <w:tblCellSpacing w:w="15" w:type="dxa"/>
        </w:trPr>
        <w:tc>
          <w:tcPr>
            <w:tcW w:w="0" w:type="auto"/>
            <w:tcBorders>
              <w:top w:val="nil"/>
              <w:left w:val="nil"/>
              <w:bottom w:val="nil"/>
              <w:right w:val="nil"/>
            </w:tcBorders>
            <w:tcMar>
              <w:top w:w="0" w:type="dxa"/>
              <w:left w:w="45" w:type="dxa"/>
              <w:bottom w:w="0" w:type="dxa"/>
              <w:right w:w="45" w:type="dxa"/>
            </w:tcMar>
          </w:tcPr>
          <w:p w:rsidR="00902A36" w:rsidRPr="00753426" w:rsidRDefault="00902A36" w:rsidP="00B85059">
            <w:pPr>
              <w:jc w:val="both"/>
              <w:rPr>
                <w:rFonts w:ascii="Cambria" w:hAnsi="Cambria"/>
                <w:sz w:val="24"/>
                <w:szCs w:val="24"/>
                <w:lang w:val="es-CL"/>
              </w:rPr>
            </w:pPr>
            <w:r w:rsidRPr="00693F20">
              <w:rPr>
                <w:rFonts w:ascii="Cambria" w:hAnsi="Cambria"/>
                <w:noProof/>
                <w:sz w:val="24"/>
                <w:szCs w:val="24"/>
                <w:lang w:val="en-US"/>
              </w:rPr>
              <w:pict>
                <v:shape id="Imagen 11" o:spid="_x0000_i1026" type="#_x0000_t75" alt="LiW.JPG" style="width:112.5pt;height:27pt;visibility:visible">
                  <v:imagedata r:id="rId6" o:title=""/>
                </v:shape>
              </w:pict>
            </w:r>
          </w:p>
        </w:tc>
        <w:tc>
          <w:tcPr>
            <w:tcW w:w="0" w:type="auto"/>
            <w:tcBorders>
              <w:top w:val="nil"/>
              <w:left w:val="nil"/>
              <w:bottom w:val="nil"/>
              <w:right w:val="nil"/>
            </w:tcBorders>
            <w:tcMar>
              <w:top w:w="0" w:type="dxa"/>
              <w:left w:w="45" w:type="dxa"/>
              <w:bottom w:w="0" w:type="dxa"/>
              <w:right w:w="45" w:type="dxa"/>
            </w:tcMar>
          </w:tcPr>
          <w:p w:rsidR="00902A36" w:rsidRPr="00753426" w:rsidRDefault="00902A36" w:rsidP="00B85059">
            <w:pPr>
              <w:spacing w:after="240"/>
              <w:jc w:val="both"/>
              <w:rPr>
                <w:rFonts w:ascii="Cambria" w:hAnsi="Cambria"/>
                <w:sz w:val="24"/>
                <w:szCs w:val="24"/>
                <w:lang w:val="es-CL"/>
              </w:rPr>
            </w:pPr>
            <w:r w:rsidRPr="00753426">
              <w:rPr>
                <w:rStyle w:val="Strong"/>
                <w:rFonts w:ascii="Cambria" w:hAnsi="Cambria"/>
                <w:sz w:val="24"/>
                <w:szCs w:val="24"/>
                <w:lang w:val="es-CL"/>
              </w:rPr>
              <w:t>Logistics in Wallonia</w:t>
            </w:r>
            <w:r w:rsidRPr="00753426">
              <w:rPr>
                <w:rStyle w:val="apple-converted-space"/>
                <w:rFonts w:ascii="Cambria" w:hAnsi="Cambria"/>
                <w:sz w:val="24"/>
                <w:szCs w:val="24"/>
                <w:lang w:val="es-CL"/>
              </w:rPr>
              <w:t> es el Polo de competitividad creado para desarrollar el sector del transporte y de la logística en Valonia y promoverlo fuera de sus fronteras, coordinando las acciones, definiendo una estrategia común y optimizando los medios humanos y tecnológicos</w:t>
            </w:r>
            <w:r w:rsidRPr="00753426">
              <w:rPr>
                <w:rFonts w:ascii="Cambria" w:hAnsi="Cambria"/>
                <w:sz w:val="24"/>
                <w:szCs w:val="24"/>
                <w:lang w:val="es-CL"/>
              </w:rPr>
              <w:t>.</w:t>
            </w:r>
          </w:p>
        </w:tc>
      </w:tr>
      <w:tr w:rsidR="00902A36" w:rsidRPr="00753426" w:rsidTr="00667E14">
        <w:trPr>
          <w:tblCellSpacing w:w="15" w:type="dxa"/>
        </w:trPr>
        <w:tc>
          <w:tcPr>
            <w:tcW w:w="0" w:type="auto"/>
            <w:tcBorders>
              <w:top w:val="nil"/>
              <w:left w:val="nil"/>
              <w:bottom w:val="nil"/>
              <w:right w:val="nil"/>
            </w:tcBorders>
            <w:tcMar>
              <w:top w:w="0" w:type="dxa"/>
              <w:left w:w="45" w:type="dxa"/>
              <w:bottom w:w="0" w:type="dxa"/>
              <w:right w:w="45" w:type="dxa"/>
            </w:tcMar>
          </w:tcPr>
          <w:p w:rsidR="00902A36" w:rsidRPr="00753426" w:rsidRDefault="00902A36" w:rsidP="00B85059">
            <w:pPr>
              <w:jc w:val="both"/>
              <w:rPr>
                <w:rFonts w:ascii="Cambria" w:hAnsi="Cambria"/>
                <w:sz w:val="24"/>
                <w:szCs w:val="24"/>
                <w:lang w:val="es-CL"/>
              </w:rPr>
            </w:pPr>
            <w:r w:rsidRPr="00693F20">
              <w:rPr>
                <w:rFonts w:ascii="Cambria" w:hAnsi="Cambria"/>
                <w:noProof/>
                <w:sz w:val="24"/>
                <w:szCs w:val="24"/>
                <w:lang w:val="en-US"/>
              </w:rPr>
              <w:pict>
                <v:shape id="Imagen 12" o:spid="_x0000_i1027" type="#_x0000_t75" alt="skywin.JPG" style="width:111.75pt;height:49.5pt;visibility:visible">
                  <v:imagedata r:id="rId7" o:title=""/>
                </v:shape>
              </w:pict>
            </w:r>
          </w:p>
        </w:tc>
        <w:tc>
          <w:tcPr>
            <w:tcW w:w="0" w:type="auto"/>
            <w:tcBorders>
              <w:top w:val="nil"/>
              <w:left w:val="nil"/>
              <w:bottom w:val="nil"/>
              <w:right w:val="nil"/>
            </w:tcBorders>
            <w:tcMar>
              <w:top w:w="0" w:type="dxa"/>
              <w:left w:w="45" w:type="dxa"/>
              <w:bottom w:w="0" w:type="dxa"/>
              <w:right w:w="45" w:type="dxa"/>
            </w:tcMar>
          </w:tcPr>
          <w:p w:rsidR="00902A36" w:rsidRPr="00B85059" w:rsidRDefault="00902A36" w:rsidP="00B85059">
            <w:pPr>
              <w:pStyle w:val="NormalWeb"/>
              <w:spacing w:before="0" w:beforeAutospacing="0" w:after="0" w:afterAutospacing="0"/>
              <w:jc w:val="both"/>
              <w:rPr>
                <w:rStyle w:val="apple-converted-space"/>
                <w:rFonts w:ascii="Cambria" w:hAnsi="Cambria"/>
                <w:lang w:val="es-CL"/>
              </w:rPr>
            </w:pPr>
            <w:r w:rsidRPr="00B85059">
              <w:rPr>
                <w:rStyle w:val="Strong"/>
                <w:rFonts w:ascii="Cambria" w:hAnsi="Cambria"/>
                <w:lang w:val="es-CL"/>
              </w:rPr>
              <w:t>Skywin Wallonie</w:t>
            </w:r>
            <w:r w:rsidRPr="00B85059">
              <w:rPr>
                <w:rStyle w:val="apple-converted-space"/>
                <w:rFonts w:ascii="Cambria" w:hAnsi="Cambria"/>
                <w:lang w:val="es-CL"/>
              </w:rPr>
              <w:t xml:space="preserve"> es el Polo de competitividad del sector aeronáutico y espacial. </w:t>
            </w:r>
          </w:p>
          <w:p w:rsidR="00902A36" w:rsidRPr="00B85059" w:rsidRDefault="00902A36" w:rsidP="00B85059">
            <w:pPr>
              <w:pStyle w:val="NormalWeb"/>
              <w:spacing w:before="0" w:beforeAutospacing="0" w:after="0" w:afterAutospacing="0"/>
              <w:jc w:val="both"/>
              <w:rPr>
                <w:rFonts w:ascii="Cambria" w:hAnsi="Cambria"/>
                <w:lang w:val="es-CL"/>
              </w:rPr>
            </w:pPr>
            <w:r w:rsidRPr="00B85059">
              <w:rPr>
                <w:rFonts w:ascii="Cambria" w:hAnsi="Cambria"/>
                <w:lang w:val="es-CL"/>
              </w:rPr>
              <w:t xml:space="preserve">El polo desarrolla su estrategia en 3 ejes: el eje « Más inteligente que apunta a desarrollar nichos tecnológicos con futuro, el eje « más aplicado y de servicios » que quiere diversificar y crear nuevas empresas, el eje « más heterogéneo » que busca responder a las demandas del mercado aeronáutico y espacial, ávido de estructuras siempre más potentes, livianas y ecológicas. </w:t>
            </w:r>
          </w:p>
        </w:tc>
      </w:tr>
      <w:tr w:rsidR="00902A36" w:rsidRPr="00753426" w:rsidTr="00667E14">
        <w:trPr>
          <w:tblCellSpacing w:w="15" w:type="dxa"/>
        </w:trPr>
        <w:tc>
          <w:tcPr>
            <w:tcW w:w="0" w:type="auto"/>
            <w:tcBorders>
              <w:top w:val="nil"/>
              <w:left w:val="nil"/>
              <w:bottom w:val="nil"/>
              <w:right w:val="nil"/>
            </w:tcBorders>
            <w:tcMar>
              <w:top w:w="0" w:type="dxa"/>
              <w:left w:w="45" w:type="dxa"/>
              <w:bottom w:w="0" w:type="dxa"/>
              <w:right w:w="45" w:type="dxa"/>
            </w:tcMar>
          </w:tcPr>
          <w:p w:rsidR="00902A36" w:rsidRPr="00753426" w:rsidRDefault="00902A36" w:rsidP="00B85059">
            <w:pPr>
              <w:jc w:val="both"/>
              <w:rPr>
                <w:rFonts w:ascii="Cambria" w:hAnsi="Cambria"/>
                <w:sz w:val="24"/>
                <w:szCs w:val="24"/>
                <w:lang w:val="es-CL"/>
              </w:rPr>
            </w:pPr>
          </w:p>
        </w:tc>
        <w:tc>
          <w:tcPr>
            <w:tcW w:w="0" w:type="auto"/>
            <w:tcBorders>
              <w:top w:val="nil"/>
              <w:left w:val="nil"/>
              <w:bottom w:val="nil"/>
              <w:right w:val="nil"/>
            </w:tcBorders>
            <w:tcMar>
              <w:top w:w="0" w:type="dxa"/>
              <w:left w:w="45" w:type="dxa"/>
              <w:bottom w:w="0" w:type="dxa"/>
              <w:right w:w="45" w:type="dxa"/>
            </w:tcMar>
          </w:tcPr>
          <w:p w:rsidR="00902A36" w:rsidRPr="00753426" w:rsidRDefault="00902A36" w:rsidP="00B85059">
            <w:pPr>
              <w:jc w:val="both"/>
              <w:rPr>
                <w:rFonts w:ascii="Cambria" w:hAnsi="Cambria"/>
                <w:sz w:val="24"/>
                <w:szCs w:val="24"/>
                <w:lang w:val="es-CL"/>
              </w:rPr>
            </w:pPr>
          </w:p>
        </w:tc>
      </w:tr>
      <w:tr w:rsidR="00902A36" w:rsidRPr="00753426" w:rsidTr="00667E14">
        <w:trPr>
          <w:tblCellSpacing w:w="15" w:type="dxa"/>
        </w:trPr>
        <w:tc>
          <w:tcPr>
            <w:tcW w:w="0" w:type="auto"/>
            <w:tcBorders>
              <w:top w:val="nil"/>
              <w:left w:val="nil"/>
              <w:bottom w:val="nil"/>
              <w:right w:val="nil"/>
            </w:tcBorders>
            <w:tcMar>
              <w:top w:w="0" w:type="dxa"/>
              <w:left w:w="45" w:type="dxa"/>
              <w:bottom w:w="0" w:type="dxa"/>
              <w:right w:w="45" w:type="dxa"/>
            </w:tcMar>
          </w:tcPr>
          <w:p w:rsidR="00902A36" w:rsidRPr="00B85059" w:rsidRDefault="00902A36" w:rsidP="00B85059">
            <w:pPr>
              <w:pStyle w:val="NormalWeb"/>
              <w:jc w:val="both"/>
              <w:rPr>
                <w:rFonts w:ascii="Cambria" w:hAnsi="Cambria"/>
                <w:lang w:val="es-CL"/>
              </w:rPr>
            </w:pPr>
            <w:r w:rsidRPr="00693F20">
              <w:rPr>
                <w:rFonts w:ascii="Cambria" w:hAnsi="Cambria"/>
                <w:noProof/>
                <w:lang w:val="en-US" w:eastAsia="en-US"/>
              </w:rPr>
              <w:pict>
                <v:shape id="Imagen 13" o:spid="_x0000_i1028" type="#_x0000_t75" alt="logo_greenwin.jpg" style="width:112.5pt;height:33.75pt;visibility:visible">
                  <v:imagedata r:id="rId8" o:title=""/>
                </v:shape>
              </w:pict>
            </w:r>
          </w:p>
          <w:p w:rsidR="00902A36" w:rsidRPr="00B85059" w:rsidRDefault="00902A36" w:rsidP="00B85059">
            <w:pPr>
              <w:pStyle w:val="NormalWeb"/>
              <w:jc w:val="both"/>
              <w:rPr>
                <w:rFonts w:ascii="Cambria" w:hAnsi="Cambria"/>
                <w:lang w:val="es-CL"/>
              </w:rPr>
            </w:pPr>
          </w:p>
        </w:tc>
        <w:tc>
          <w:tcPr>
            <w:tcW w:w="0" w:type="auto"/>
            <w:tcBorders>
              <w:top w:val="nil"/>
              <w:left w:val="nil"/>
              <w:bottom w:val="nil"/>
              <w:right w:val="nil"/>
            </w:tcBorders>
            <w:tcMar>
              <w:top w:w="0" w:type="dxa"/>
              <w:left w:w="45" w:type="dxa"/>
              <w:bottom w:w="0" w:type="dxa"/>
              <w:right w:w="45" w:type="dxa"/>
            </w:tcMar>
          </w:tcPr>
          <w:p w:rsidR="00902A36" w:rsidRPr="00B85059" w:rsidRDefault="00902A36" w:rsidP="00B85059">
            <w:pPr>
              <w:pStyle w:val="NormalWeb"/>
              <w:spacing w:after="240" w:afterAutospacing="0"/>
              <w:jc w:val="both"/>
              <w:rPr>
                <w:rFonts w:ascii="Cambria" w:hAnsi="Cambria"/>
                <w:lang w:val="es-CL"/>
              </w:rPr>
            </w:pPr>
            <w:r w:rsidRPr="00B85059">
              <w:rPr>
                <w:rStyle w:val="Strong"/>
                <w:rFonts w:ascii="Cambria" w:hAnsi="Cambria"/>
                <w:lang w:val="es-CL"/>
              </w:rPr>
              <w:t>GreenWin</w:t>
            </w:r>
            <w:r w:rsidRPr="00B85059">
              <w:rPr>
                <w:rStyle w:val="apple-converted-space"/>
                <w:rFonts w:ascii="Cambria" w:hAnsi="Cambria"/>
                <w:lang w:val="es-CL"/>
              </w:rPr>
              <w:t> </w:t>
            </w:r>
            <w:r w:rsidRPr="00B85059">
              <w:rPr>
                <w:rFonts w:ascii="Cambria" w:hAnsi="Cambria"/>
                <w:lang w:val="es-CL"/>
              </w:rPr>
              <w:t xml:space="preserve">es el Polo de competitividad de la química verde y de los materiales sustentables (incluyendo sus aplicaciones en los edificios de bajo gasto energético). Sus 3 líneas estratégicas son: el diseño de nuevos productos con basa en materias primas renovables (de fuente bio) o reciclables; el diseño de nuevos productos y sistemas aplicados al manejo de la energía (almacenaje, construcciones sustentables,…) y el diseño de nuevas técnicas para la reutilización/reciclaje de los productos y sistemas en fin de vida útil, así como la utilización de los vertederos como nueva fuente para las materias primas. </w:t>
            </w:r>
          </w:p>
        </w:tc>
      </w:tr>
    </w:tbl>
    <w:p w:rsidR="00902A36" w:rsidRPr="00B85059" w:rsidRDefault="00902A36" w:rsidP="00B85059">
      <w:pPr>
        <w:pStyle w:val="NormalWeb"/>
        <w:jc w:val="both"/>
        <w:rPr>
          <w:rFonts w:ascii="Cambria" w:hAnsi="Cambria"/>
          <w:lang w:val="es-CL"/>
        </w:rPr>
      </w:pPr>
    </w:p>
    <w:tbl>
      <w:tblPr>
        <w:tblW w:w="0" w:type="auto"/>
        <w:tblCellSpacing w:w="15" w:type="dxa"/>
        <w:tblBorders>
          <w:top w:val="single" w:sz="6" w:space="0" w:color="D6D6D6"/>
          <w:left w:val="single" w:sz="6" w:space="0" w:color="D6D6D6"/>
          <w:bottom w:val="single" w:sz="6" w:space="0" w:color="D6D6D6"/>
          <w:right w:val="single" w:sz="6" w:space="0" w:color="D6D6D6"/>
        </w:tblBorders>
        <w:tblCellMar>
          <w:top w:w="15" w:type="dxa"/>
          <w:left w:w="15" w:type="dxa"/>
          <w:bottom w:w="15" w:type="dxa"/>
          <w:right w:w="15" w:type="dxa"/>
        </w:tblCellMar>
        <w:tblLook w:val="00A0"/>
      </w:tblPr>
      <w:tblGrid>
        <w:gridCol w:w="2385"/>
        <w:gridCol w:w="6192"/>
        <w:gridCol w:w="77"/>
      </w:tblGrid>
      <w:tr w:rsidR="00902A36" w:rsidRPr="00753426" w:rsidTr="00667E14">
        <w:trPr>
          <w:tblCellSpacing w:w="15" w:type="dxa"/>
        </w:trPr>
        <w:tc>
          <w:tcPr>
            <w:tcW w:w="0" w:type="auto"/>
            <w:tcBorders>
              <w:top w:val="nil"/>
              <w:left w:val="nil"/>
              <w:bottom w:val="nil"/>
              <w:right w:val="nil"/>
            </w:tcBorders>
            <w:tcMar>
              <w:top w:w="0" w:type="dxa"/>
              <w:left w:w="45" w:type="dxa"/>
              <w:bottom w:w="0" w:type="dxa"/>
              <w:right w:w="45" w:type="dxa"/>
            </w:tcMar>
          </w:tcPr>
          <w:p w:rsidR="00902A36" w:rsidRPr="00B85059" w:rsidRDefault="00902A36" w:rsidP="00B85059">
            <w:pPr>
              <w:pStyle w:val="NormalWeb"/>
              <w:jc w:val="both"/>
              <w:rPr>
                <w:rFonts w:ascii="Cambria" w:hAnsi="Cambria"/>
                <w:lang w:val="es-CL"/>
              </w:rPr>
            </w:pPr>
            <w:r w:rsidRPr="00B85059">
              <w:rPr>
                <w:rFonts w:ascii="Cambria" w:hAnsi="Cambria"/>
                <w:lang w:val="es-CL"/>
              </w:rPr>
              <w:br/>
            </w:r>
            <w:r w:rsidRPr="00693F20">
              <w:rPr>
                <w:rFonts w:ascii="Cambria" w:hAnsi="Cambria"/>
                <w:noProof/>
                <w:lang w:val="en-US" w:eastAsia="en-US"/>
              </w:rPr>
              <w:pict>
                <v:shape id="Imagen 14" o:spid="_x0000_i1029" type="#_x0000_t75" alt="Biowin logo.png" style="width:112.5pt;height:69pt;visibility:visible">
                  <v:imagedata r:id="rId9" o:title=""/>
                </v:shape>
              </w:pict>
            </w:r>
          </w:p>
        </w:tc>
        <w:tc>
          <w:tcPr>
            <w:tcW w:w="0" w:type="auto"/>
            <w:gridSpan w:val="2"/>
            <w:tcBorders>
              <w:top w:val="nil"/>
              <w:left w:val="nil"/>
              <w:bottom w:val="nil"/>
              <w:right w:val="nil"/>
            </w:tcBorders>
            <w:tcMar>
              <w:top w:w="0" w:type="dxa"/>
              <w:left w:w="45" w:type="dxa"/>
              <w:bottom w:w="0" w:type="dxa"/>
              <w:right w:w="45" w:type="dxa"/>
            </w:tcMar>
          </w:tcPr>
          <w:p w:rsidR="00902A36" w:rsidRPr="00B85059" w:rsidRDefault="00902A36" w:rsidP="00B85059">
            <w:pPr>
              <w:pStyle w:val="NormalWeb"/>
              <w:jc w:val="both"/>
              <w:rPr>
                <w:rFonts w:ascii="Cambria" w:hAnsi="Cambria"/>
                <w:lang w:val="es-CL"/>
              </w:rPr>
            </w:pPr>
            <w:r w:rsidRPr="00B85059">
              <w:rPr>
                <w:rStyle w:val="Strong"/>
                <w:rFonts w:ascii="Cambria" w:hAnsi="Cambria"/>
                <w:lang w:val="es-CL"/>
              </w:rPr>
              <w:t>BioWin</w:t>
            </w:r>
            <w:r w:rsidRPr="00B85059">
              <w:rPr>
                <w:rStyle w:val="apple-converted-space"/>
                <w:rFonts w:ascii="Cambria" w:hAnsi="Cambria"/>
                <w:b/>
                <w:bCs/>
                <w:lang w:val="es-CL"/>
              </w:rPr>
              <w:t> </w:t>
            </w:r>
            <w:r w:rsidRPr="00B85059">
              <w:rPr>
                <w:rFonts w:ascii="Cambria" w:hAnsi="Cambria"/>
                <w:lang w:val="es-CL"/>
              </w:rPr>
              <w:t>es el Polo de competitividad que federa a todos los actores valones que se invierten en los proyectos innovadores y/o la enseñanza en los ámbitos de las biotecnologías y de la salud. La investigación y el desarrollo se este polo cubren todos los ámbitos de la salud. Se han definido 8 temas tecnológicos : los marcadores biológicos y el diagnóstico in vitro e in vivo ; las herramientas y el equipamiento innovadores ; los sistemas de administración de medicamentos ; las terapias innovadoras ; las tecnologías de la información aplicadas a la salud humana ; los procesos innovadores y las innovaciones organizacionales; el equipamiento médico y la investigación de medicamentos.</w:t>
            </w:r>
          </w:p>
        </w:tc>
      </w:tr>
      <w:tr w:rsidR="00902A36" w:rsidRPr="00753426" w:rsidTr="00667E14">
        <w:trPr>
          <w:tblCellSpacing w:w="15" w:type="dxa"/>
        </w:trPr>
        <w:tc>
          <w:tcPr>
            <w:tcW w:w="0" w:type="auto"/>
            <w:tcBorders>
              <w:top w:val="nil"/>
              <w:left w:val="nil"/>
              <w:bottom w:val="nil"/>
              <w:right w:val="nil"/>
            </w:tcBorders>
            <w:tcMar>
              <w:top w:w="0" w:type="dxa"/>
              <w:left w:w="45" w:type="dxa"/>
              <w:bottom w:w="0" w:type="dxa"/>
              <w:right w:w="45" w:type="dxa"/>
            </w:tcMar>
          </w:tcPr>
          <w:p w:rsidR="00902A36" w:rsidRPr="00753426" w:rsidRDefault="00902A36" w:rsidP="00B85059">
            <w:pPr>
              <w:spacing w:after="240"/>
              <w:jc w:val="both"/>
              <w:rPr>
                <w:rFonts w:ascii="Cambria" w:hAnsi="Cambria"/>
                <w:sz w:val="24"/>
                <w:szCs w:val="24"/>
                <w:lang w:val="es-CL"/>
              </w:rPr>
            </w:pPr>
            <w:r w:rsidRPr="00693F20">
              <w:rPr>
                <w:rFonts w:ascii="Cambria" w:hAnsi="Cambria"/>
                <w:noProof/>
                <w:sz w:val="24"/>
                <w:szCs w:val="24"/>
                <w:lang w:val="en-US"/>
              </w:rPr>
              <w:pict>
                <v:shape id="Imagen 15" o:spid="_x0000_i1030" type="#_x0000_t75" alt="Wagralim" style="width:112.5pt;height:72.75pt;visibility:visible">
                  <v:imagedata r:id="rId10" o:title=""/>
                </v:shape>
              </w:pict>
            </w:r>
          </w:p>
        </w:tc>
        <w:tc>
          <w:tcPr>
            <w:tcW w:w="0" w:type="auto"/>
            <w:gridSpan w:val="2"/>
            <w:tcBorders>
              <w:top w:val="nil"/>
              <w:left w:val="nil"/>
              <w:bottom w:val="nil"/>
              <w:right w:val="nil"/>
            </w:tcBorders>
            <w:tcMar>
              <w:top w:w="0" w:type="dxa"/>
              <w:left w:w="45" w:type="dxa"/>
              <w:bottom w:w="0" w:type="dxa"/>
              <w:right w:w="45" w:type="dxa"/>
            </w:tcMar>
          </w:tcPr>
          <w:p w:rsidR="00902A36" w:rsidRPr="00753426" w:rsidRDefault="00902A36" w:rsidP="00B85059">
            <w:pPr>
              <w:jc w:val="both"/>
              <w:rPr>
                <w:rFonts w:ascii="Cambria" w:hAnsi="Cambria"/>
                <w:sz w:val="24"/>
                <w:szCs w:val="24"/>
                <w:lang w:val="es-CL"/>
              </w:rPr>
            </w:pPr>
            <w:r w:rsidRPr="00753426">
              <w:rPr>
                <w:rStyle w:val="Strong"/>
                <w:rFonts w:ascii="Cambria" w:hAnsi="Cambria"/>
                <w:sz w:val="24"/>
                <w:szCs w:val="24"/>
                <w:lang w:val="es-CL"/>
              </w:rPr>
              <w:t>WagrALIM</w:t>
            </w:r>
            <w:r w:rsidRPr="00753426">
              <w:rPr>
                <w:rStyle w:val="apple-converted-space"/>
                <w:rFonts w:ascii="Cambria" w:hAnsi="Cambria"/>
                <w:b/>
                <w:bCs/>
                <w:sz w:val="24"/>
                <w:szCs w:val="24"/>
                <w:lang w:val="es-CL"/>
              </w:rPr>
              <w:t> </w:t>
            </w:r>
            <w:r w:rsidRPr="00753426">
              <w:rPr>
                <w:rFonts w:ascii="Cambria" w:hAnsi="Cambria"/>
                <w:sz w:val="24"/>
                <w:szCs w:val="24"/>
                <w:lang w:val="es-CL"/>
              </w:rPr>
              <w:t>es el Polo de competitividad dedicado a la agroindustria. Los industriales del sector determinaron 4 ejes prioritarios que sirven de hilo conductor a todos pasos en la colaboración entre empresas e interlocutores de WagrALIM: Alimentos « salud» / calidad nutricional, eficiencia industrial, embalajes, desarrollo de sectores dentro de las industrias alimentarias sustentables.</w:t>
            </w:r>
          </w:p>
        </w:tc>
      </w:tr>
      <w:tr w:rsidR="00902A36" w:rsidRPr="00753426" w:rsidTr="006F75FA">
        <w:trPr>
          <w:gridAfter w:val="1"/>
          <w:tblCellSpacing w:w="15" w:type="dxa"/>
        </w:trPr>
        <w:tc>
          <w:tcPr>
            <w:tcW w:w="0" w:type="auto"/>
            <w:tcBorders>
              <w:top w:val="nil"/>
              <w:left w:val="nil"/>
              <w:bottom w:val="nil"/>
              <w:right w:val="nil"/>
            </w:tcBorders>
            <w:tcMar>
              <w:top w:w="0" w:type="dxa"/>
              <w:left w:w="45" w:type="dxa"/>
              <w:bottom w:w="0" w:type="dxa"/>
              <w:right w:w="45" w:type="dxa"/>
            </w:tcMar>
          </w:tcPr>
          <w:p w:rsidR="00902A36" w:rsidRPr="00753426" w:rsidRDefault="00902A36" w:rsidP="00B85059">
            <w:pPr>
              <w:pStyle w:val="Heading3"/>
              <w:spacing w:before="0"/>
              <w:jc w:val="both"/>
              <w:rPr>
                <w:color w:val="262625"/>
                <w:sz w:val="24"/>
                <w:szCs w:val="24"/>
                <w:lang w:val="es-CL"/>
              </w:rPr>
            </w:pPr>
            <w:r w:rsidRPr="00693F20">
              <w:rPr>
                <w:noProof/>
                <w:color w:val="262625"/>
                <w:sz w:val="24"/>
                <w:szCs w:val="24"/>
                <w:lang w:val="en-US"/>
              </w:rPr>
              <w:pict>
                <v:shape id="Imagen 16" o:spid="_x0000_i1031" type="#_x0000_t75" alt="Mecatech" style="width:112.5pt;height:38.25pt;visibility:visible">
                  <v:imagedata r:id="rId11" o:title=""/>
                </v:shape>
              </w:pict>
            </w:r>
          </w:p>
          <w:p w:rsidR="00902A36" w:rsidRPr="00753426" w:rsidRDefault="00902A36" w:rsidP="00B85059">
            <w:pPr>
              <w:pStyle w:val="Heading3"/>
              <w:spacing w:before="0"/>
              <w:jc w:val="both"/>
              <w:rPr>
                <w:color w:val="262625"/>
                <w:sz w:val="24"/>
                <w:szCs w:val="24"/>
                <w:lang w:val="es-CL"/>
              </w:rPr>
            </w:pPr>
          </w:p>
        </w:tc>
        <w:tc>
          <w:tcPr>
            <w:tcW w:w="0" w:type="auto"/>
            <w:tcBorders>
              <w:top w:val="nil"/>
              <w:left w:val="nil"/>
              <w:bottom w:val="nil"/>
              <w:right w:val="nil"/>
            </w:tcBorders>
          </w:tcPr>
          <w:p w:rsidR="00902A36" w:rsidRPr="00753426" w:rsidRDefault="00902A36" w:rsidP="00B85059">
            <w:pPr>
              <w:pStyle w:val="Heading3"/>
              <w:spacing w:before="0"/>
              <w:jc w:val="both"/>
              <w:rPr>
                <w:color w:val="262625"/>
                <w:sz w:val="24"/>
                <w:szCs w:val="24"/>
                <w:lang w:val="es-CL"/>
              </w:rPr>
            </w:pPr>
            <w:r w:rsidRPr="00753426">
              <w:rPr>
                <w:color w:val="262625"/>
                <w:sz w:val="24"/>
                <w:szCs w:val="24"/>
                <w:lang w:val="es-CL"/>
              </w:rPr>
              <w:t xml:space="preserve">MecaTech </w:t>
            </w:r>
            <w:r w:rsidRPr="00753426">
              <w:rPr>
                <w:b w:val="0"/>
                <w:color w:val="262625"/>
                <w:sz w:val="24"/>
                <w:szCs w:val="24"/>
                <w:lang w:val="es-CL"/>
              </w:rPr>
              <w:t>es el Polo de competitividad mecánica. Sus proyectos son seleccionados entorno a cuatro ejes estratégicos: materiales y superficies del futuro; tecnologías globales de diseño, microtecnologías y mecatrónica y mantenimiento inteligente.</w:t>
            </w:r>
          </w:p>
        </w:tc>
      </w:tr>
    </w:tbl>
    <w:p w:rsidR="00902A36" w:rsidRPr="00B85059" w:rsidRDefault="00902A36" w:rsidP="00B85059">
      <w:pPr>
        <w:pStyle w:val="Heading3"/>
        <w:spacing w:before="0"/>
        <w:jc w:val="both"/>
        <w:rPr>
          <w:b w:val="0"/>
          <w:bCs w:val="0"/>
          <w:color w:val="262625"/>
          <w:sz w:val="24"/>
          <w:szCs w:val="24"/>
          <w:lang w:val="es-CL"/>
        </w:rPr>
      </w:pPr>
    </w:p>
    <w:p w:rsidR="00902A36" w:rsidRPr="00B85059" w:rsidRDefault="00902A36" w:rsidP="00B85059">
      <w:pPr>
        <w:pStyle w:val="Heading3"/>
        <w:spacing w:before="0"/>
        <w:jc w:val="both"/>
        <w:rPr>
          <w:b w:val="0"/>
          <w:bCs w:val="0"/>
          <w:color w:val="262625"/>
          <w:sz w:val="24"/>
          <w:szCs w:val="24"/>
          <w:lang w:val="es-CL"/>
        </w:rPr>
      </w:pPr>
      <w:r w:rsidRPr="00B85059">
        <w:rPr>
          <w:b w:val="0"/>
          <w:bCs w:val="0"/>
          <w:color w:val="262625"/>
          <w:sz w:val="24"/>
          <w:szCs w:val="24"/>
          <w:lang w:val="es-CL"/>
        </w:rPr>
        <w:t xml:space="preserve">Al mismo tiempo que los Polos de Competitividad, existen Redes de empresas </w:t>
      </w:r>
      <w:r>
        <w:rPr>
          <w:b w:val="0"/>
          <w:bCs w:val="0"/>
          <w:color w:val="262625"/>
          <w:sz w:val="24"/>
          <w:szCs w:val="24"/>
          <w:lang w:val="es-CL"/>
        </w:rPr>
        <w:t>también llamadas Células operacionales federadas p</w:t>
      </w:r>
      <w:r w:rsidRPr="00B85059">
        <w:rPr>
          <w:b w:val="0"/>
          <w:bCs w:val="0"/>
          <w:color w:val="262625"/>
          <w:sz w:val="24"/>
          <w:szCs w:val="24"/>
          <w:lang w:val="es-CL"/>
        </w:rPr>
        <w:t>ara un mayor impacto en su campo de acción.</w:t>
      </w:r>
    </w:p>
    <w:p w:rsidR="00902A36" w:rsidRPr="00B85059" w:rsidRDefault="00902A36" w:rsidP="00B85059">
      <w:pPr>
        <w:jc w:val="both"/>
        <w:rPr>
          <w:rFonts w:ascii="Cambria" w:hAnsi="Cambria"/>
          <w:sz w:val="24"/>
          <w:szCs w:val="24"/>
          <w:lang w:val="es-CL"/>
        </w:rPr>
      </w:pPr>
    </w:p>
    <w:tbl>
      <w:tblPr>
        <w:tblW w:w="0" w:type="auto"/>
        <w:tblCellSpacing w:w="15" w:type="dxa"/>
        <w:tblBorders>
          <w:top w:val="single" w:sz="6" w:space="0" w:color="D6D6D6"/>
          <w:left w:val="single" w:sz="6" w:space="0" w:color="D6D6D6"/>
          <w:bottom w:val="single" w:sz="6" w:space="0" w:color="D6D6D6"/>
          <w:right w:val="single" w:sz="6" w:space="0" w:color="D6D6D6"/>
        </w:tblBorders>
        <w:tblCellMar>
          <w:top w:w="15" w:type="dxa"/>
          <w:left w:w="15" w:type="dxa"/>
          <w:bottom w:w="15" w:type="dxa"/>
          <w:right w:w="15" w:type="dxa"/>
        </w:tblCellMar>
        <w:tblLook w:val="00A0"/>
      </w:tblPr>
      <w:tblGrid>
        <w:gridCol w:w="2385"/>
        <w:gridCol w:w="6269"/>
      </w:tblGrid>
      <w:tr w:rsidR="00902A36" w:rsidRPr="00753426" w:rsidTr="00667E14">
        <w:trPr>
          <w:tblCellSpacing w:w="15" w:type="dxa"/>
        </w:trPr>
        <w:tc>
          <w:tcPr>
            <w:tcW w:w="0" w:type="auto"/>
            <w:tcBorders>
              <w:top w:val="nil"/>
              <w:left w:val="nil"/>
              <w:bottom w:val="nil"/>
              <w:right w:val="nil"/>
            </w:tcBorders>
            <w:tcMar>
              <w:top w:w="0" w:type="dxa"/>
              <w:left w:w="45" w:type="dxa"/>
              <w:bottom w:w="0" w:type="dxa"/>
              <w:right w:w="45" w:type="dxa"/>
            </w:tcMar>
          </w:tcPr>
          <w:p w:rsidR="00902A36" w:rsidRPr="00B85059" w:rsidRDefault="00902A36" w:rsidP="00B85059">
            <w:pPr>
              <w:pStyle w:val="NormalWeb"/>
              <w:jc w:val="both"/>
              <w:rPr>
                <w:rFonts w:ascii="Cambria" w:hAnsi="Cambria" w:cs="Tahoma"/>
                <w:lang w:val="es-CL"/>
              </w:rPr>
            </w:pPr>
            <w:r w:rsidRPr="00693F20">
              <w:rPr>
                <w:rFonts w:ascii="Cambria" w:hAnsi="Cambria" w:cs="Tahoma"/>
                <w:noProof/>
                <w:lang w:val="en-US" w:eastAsia="en-US"/>
              </w:rPr>
              <w:pict>
                <v:shape id="Imagen 23" o:spid="_x0000_i1032" type="#_x0000_t75" alt="cluster Infopole ClusterTIC.jpg" style="width:112.5pt;height:52.5pt;visibility:visible">
                  <v:imagedata r:id="rId12" o:title=""/>
                </v:shape>
              </w:pict>
            </w:r>
          </w:p>
          <w:p w:rsidR="00902A36" w:rsidRPr="00B85059" w:rsidRDefault="00902A36" w:rsidP="00B85059">
            <w:pPr>
              <w:pStyle w:val="NormalWeb"/>
              <w:jc w:val="both"/>
              <w:rPr>
                <w:rFonts w:ascii="Cambria" w:hAnsi="Cambria" w:cs="Tahoma"/>
                <w:lang w:val="es-CL"/>
              </w:rPr>
            </w:pPr>
          </w:p>
        </w:tc>
        <w:tc>
          <w:tcPr>
            <w:tcW w:w="0" w:type="auto"/>
            <w:tcBorders>
              <w:top w:val="nil"/>
              <w:left w:val="nil"/>
              <w:bottom w:val="nil"/>
              <w:right w:val="nil"/>
            </w:tcBorders>
            <w:tcMar>
              <w:top w:w="0" w:type="dxa"/>
              <w:left w:w="45" w:type="dxa"/>
              <w:bottom w:w="0" w:type="dxa"/>
              <w:right w:w="45" w:type="dxa"/>
            </w:tcMar>
          </w:tcPr>
          <w:p w:rsidR="00902A36" w:rsidRPr="00B85059" w:rsidRDefault="00902A36" w:rsidP="00B85059">
            <w:pPr>
              <w:pStyle w:val="NormalWeb"/>
              <w:jc w:val="both"/>
              <w:rPr>
                <w:rFonts w:ascii="Cambria" w:hAnsi="Cambria" w:cs="Tahoma"/>
                <w:lang w:val="es-CL"/>
              </w:rPr>
            </w:pPr>
            <w:r w:rsidRPr="00B85059">
              <w:rPr>
                <w:rStyle w:val="Strong"/>
                <w:rFonts w:ascii="Cambria" w:hAnsi="Cambria" w:cs="Tahoma"/>
                <w:lang w:val="es-CL"/>
              </w:rPr>
              <w:t>Infopole Cluster TIC</w:t>
            </w:r>
            <w:r w:rsidRPr="00B85059">
              <w:rPr>
                <w:rStyle w:val="apple-converted-space"/>
                <w:rFonts w:ascii="Cambria" w:hAnsi="Cambria" w:cs="Tahoma"/>
                <w:lang w:val="es-CL"/>
              </w:rPr>
              <w:t> </w:t>
            </w:r>
            <w:r w:rsidRPr="00B85059">
              <w:rPr>
                <w:rFonts w:ascii="Cambria" w:hAnsi="Cambria" w:cs="Tahoma"/>
                <w:lang w:val="es-CL"/>
              </w:rPr>
              <w:t>es la Red de empresas que concentra y federa a profesionales de las Tecnologías de la Información y la Comunicación (TIC) con el fin de promover el negocio y la innovación a través de la colaboración.</w:t>
            </w:r>
            <w:r w:rsidRPr="00B85059">
              <w:rPr>
                <w:rStyle w:val="apple-converted-space"/>
                <w:rFonts w:ascii="Cambria" w:hAnsi="Cambria" w:cs="Tahoma"/>
                <w:lang w:val="es-CL"/>
              </w:rPr>
              <w:t> </w:t>
            </w:r>
            <w:r w:rsidRPr="00B85059">
              <w:rPr>
                <w:rFonts w:ascii="Cambria" w:hAnsi="Cambria" w:cs="Tahoma"/>
                <w:lang w:val="es-CL"/>
              </w:rPr>
              <w:br/>
              <w:t>Cuatro son los ámbitos de aplicación que constituyen la plataforma de su accionar: la salud y las biotecnologías (eHealth), los sistemas de transporte inteligentes (Intelligent Transport Systems), las tecnologías verdas (ICT for Green) y el sector público (eGov).</w:t>
            </w:r>
          </w:p>
        </w:tc>
      </w:tr>
      <w:tr w:rsidR="00902A36" w:rsidRPr="00753426" w:rsidTr="00667E14">
        <w:trPr>
          <w:tblCellSpacing w:w="15" w:type="dxa"/>
        </w:trPr>
        <w:tc>
          <w:tcPr>
            <w:tcW w:w="0" w:type="auto"/>
            <w:tcBorders>
              <w:top w:val="nil"/>
              <w:left w:val="nil"/>
              <w:bottom w:val="nil"/>
              <w:right w:val="nil"/>
            </w:tcBorders>
            <w:tcMar>
              <w:top w:w="0" w:type="dxa"/>
              <w:left w:w="45" w:type="dxa"/>
              <w:bottom w:w="0" w:type="dxa"/>
              <w:right w:w="45" w:type="dxa"/>
            </w:tcMar>
          </w:tcPr>
          <w:p w:rsidR="00902A36" w:rsidRPr="00753426" w:rsidRDefault="00902A36" w:rsidP="00B85059">
            <w:pPr>
              <w:jc w:val="both"/>
              <w:rPr>
                <w:rFonts w:ascii="Cambria" w:hAnsi="Cambria" w:cs="Tahoma"/>
                <w:sz w:val="24"/>
                <w:szCs w:val="24"/>
                <w:lang w:val="es-CL"/>
              </w:rPr>
            </w:pPr>
            <w:r w:rsidRPr="00693F20">
              <w:rPr>
                <w:rFonts w:ascii="Cambria" w:hAnsi="Cambria" w:cs="Tahoma"/>
                <w:noProof/>
                <w:sz w:val="24"/>
                <w:szCs w:val="24"/>
                <w:lang w:val="en-US"/>
              </w:rPr>
              <w:pict>
                <v:shape id="Imagen 25" o:spid="_x0000_i1033" type="#_x0000_t75" alt="Cluster_photonique_final_small-50306.jpg" style="width:112.5pt;height:79.5pt;visibility:visible">
                  <v:imagedata r:id="rId13" o:title=""/>
                </v:shape>
              </w:pict>
            </w:r>
          </w:p>
        </w:tc>
        <w:tc>
          <w:tcPr>
            <w:tcW w:w="0" w:type="auto"/>
            <w:tcBorders>
              <w:top w:val="nil"/>
              <w:left w:val="nil"/>
              <w:bottom w:val="nil"/>
              <w:right w:val="nil"/>
            </w:tcBorders>
            <w:tcMar>
              <w:top w:w="0" w:type="dxa"/>
              <w:left w:w="45" w:type="dxa"/>
              <w:bottom w:w="0" w:type="dxa"/>
              <w:right w:w="45" w:type="dxa"/>
            </w:tcMar>
          </w:tcPr>
          <w:p w:rsidR="00902A36" w:rsidRPr="00B85059" w:rsidRDefault="00902A36" w:rsidP="00B85059">
            <w:pPr>
              <w:pStyle w:val="NormalWeb"/>
              <w:jc w:val="both"/>
              <w:rPr>
                <w:rFonts w:ascii="Cambria" w:hAnsi="Cambria" w:cs="Tahoma"/>
                <w:lang w:val="es-CL"/>
              </w:rPr>
            </w:pPr>
            <w:r w:rsidRPr="00B85059">
              <w:rPr>
                <w:rStyle w:val="Strong"/>
                <w:rFonts w:ascii="Cambria" w:hAnsi="Cambria" w:cs="Tahoma"/>
                <w:lang w:val="es-CL"/>
              </w:rPr>
              <w:t>Cluster Photonique</w:t>
            </w:r>
            <w:r w:rsidRPr="00B85059">
              <w:rPr>
                <w:rStyle w:val="apple-converted-space"/>
                <w:rFonts w:ascii="Cambria" w:hAnsi="Cambria" w:cs="Tahoma"/>
                <w:lang w:val="es-CL"/>
              </w:rPr>
              <w:t> </w:t>
            </w:r>
            <w:r w:rsidRPr="00B85059">
              <w:rPr>
                <w:rFonts w:ascii="Cambria" w:hAnsi="Cambria" w:cs="Tahoma"/>
                <w:lang w:val="es-CL"/>
              </w:rPr>
              <w:t>es la Red de empresas que concentra a los industiales y centros de investigación y de formación implicados en la fototónica, sector de gran potencial. La fototónica es la ciencia que maneja los fotones, los componentes de la Luz. Los sistemas fototónicos son dispositivos que permitan generar, conducir, detectar y tratar la luz.</w:t>
            </w:r>
          </w:p>
        </w:tc>
      </w:tr>
      <w:tr w:rsidR="00902A36" w:rsidRPr="00753426" w:rsidTr="00667E14">
        <w:trPr>
          <w:tblCellSpacing w:w="15" w:type="dxa"/>
        </w:trPr>
        <w:tc>
          <w:tcPr>
            <w:tcW w:w="0" w:type="auto"/>
            <w:tcBorders>
              <w:top w:val="nil"/>
              <w:left w:val="nil"/>
              <w:bottom w:val="nil"/>
              <w:right w:val="nil"/>
            </w:tcBorders>
            <w:tcMar>
              <w:top w:w="0" w:type="dxa"/>
              <w:left w:w="45" w:type="dxa"/>
              <w:bottom w:w="0" w:type="dxa"/>
              <w:right w:w="45" w:type="dxa"/>
            </w:tcMar>
          </w:tcPr>
          <w:p w:rsidR="00902A36" w:rsidRPr="00753426" w:rsidRDefault="00902A36" w:rsidP="00B85059">
            <w:pPr>
              <w:jc w:val="both"/>
              <w:rPr>
                <w:rFonts w:ascii="Cambria" w:hAnsi="Cambria" w:cs="Tahoma"/>
                <w:sz w:val="24"/>
                <w:szCs w:val="24"/>
                <w:lang w:val="es-CL"/>
              </w:rPr>
            </w:pPr>
            <w:r w:rsidRPr="00693F20">
              <w:rPr>
                <w:rFonts w:ascii="Cambria" w:hAnsi="Cambria" w:cs="Tahoma"/>
                <w:noProof/>
                <w:sz w:val="24"/>
                <w:szCs w:val="24"/>
                <w:lang w:val="en-US"/>
              </w:rPr>
              <w:pict>
                <v:shape id="Imagen 26" o:spid="_x0000_i1034" type="#_x0000_t75" alt="logo-plastiwin-2-38585.jpg" style="width:75pt;height:92.25pt;visibility:visible">
                  <v:imagedata r:id="rId14" o:title=""/>
                </v:shape>
              </w:pict>
            </w:r>
          </w:p>
        </w:tc>
        <w:tc>
          <w:tcPr>
            <w:tcW w:w="0" w:type="auto"/>
            <w:tcBorders>
              <w:top w:val="nil"/>
              <w:left w:val="nil"/>
              <w:bottom w:val="nil"/>
              <w:right w:val="nil"/>
            </w:tcBorders>
            <w:tcMar>
              <w:top w:w="0" w:type="dxa"/>
              <w:left w:w="45" w:type="dxa"/>
              <w:bottom w:w="0" w:type="dxa"/>
              <w:right w:w="45" w:type="dxa"/>
            </w:tcMar>
          </w:tcPr>
          <w:p w:rsidR="00902A36" w:rsidRPr="00B85059" w:rsidRDefault="00902A36" w:rsidP="00B85059">
            <w:pPr>
              <w:pStyle w:val="NormalWeb"/>
              <w:jc w:val="both"/>
              <w:rPr>
                <w:rFonts w:ascii="Cambria" w:hAnsi="Cambria" w:cs="Tahoma"/>
                <w:lang w:val="es-CL"/>
              </w:rPr>
            </w:pPr>
            <w:r w:rsidRPr="00B85059">
              <w:rPr>
                <w:rStyle w:val="Strong"/>
                <w:rFonts w:ascii="Cambria" w:hAnsi="Cambria" w:cs="Tahoma"/>
                <w:lang w:val="es-CL"/>
              </w:rPr>
              <w:t>Plastiwin</w:t>
            </w:r>
            <w:r w:rsidRPr="00B85059">
              <w:rPr>
                <w:rStyle w:val="apple-converted-space"/>
                <w:rFonts w:ascii="Cambria" w:hAnsi="Cambria" w:cs="Tahoma"/>
                <w:lang w:val="es-CL"/>
              </w:rPr>
              <w:t> </w:t>
            </w:r>
            <w:r w:rsidRPr="00B85059">
              <w:rPr>
                <w:rFonts w:ascii="Cambria" w:hAnsi="Cambria" w:cs="Tahoma"/>
                <w:lang w:val="es-CL"/>
              </w:rPr>
              <w:t xml:space="preserve">es la red de empresas que cubren la totalidad de la cadena de valores de la transformación del plástico: - Los fabricantes de materias primas, de mezclas de mezclas maestras, de colorantes y de aditivos.- Los moldeadores y fabricantes de herramientas. – Los transformadores de materias plásticas activas por inyección, extrusión, soplado, termoformado… o también en la mecanización, el recorte, el plegado, el tratamiento de superficies y los distribuidores.  </w:t>
            </w:r>
          </w:p>
        </w:tc>
      </w:tr>
      <w:tr w:rsidR="00902A36" w:rsidRPr="00753426" w:rsidTr="00667E14">
        <w:trPr>
          <w:tblCellSpacing w:w="15" w:type="dxa"/>
        </w:trPr>
        <w:tc>
          <w:tcPr>
            <w:tcW w:w="0" w:type="auto"/>
            <w:tcBorders>
              <w:top w:val="nil"/>
              <w:left w:val="nil"/>
              <w:bottom w:val="nil"/>
              <w:right w:val="nil"/>
            </w:tcBorders>
            <w:tcMar>
              <w:top w:w="0" w:type="dxa"/>
              <w:left w:w="45" w:type="dxa"/>
              <w:bottom w:w="0" w:type="dxa"/>
              <w:right w:w="45" w:type="dxa"/>
            </w:tcMar>
          </w:tcPr>
          <w:p w:rsidR="00902A36" w:rsidRPr="00753426" w:rsidRDefault="00902A36" w:rsidP="00B85059">
            <w:pPr>
              <w:jc w:val="both"/>
              <w:rPr>
                <w:rFonts w:ascii="Cambria" w:hAnsi="Cambria" w:cs="Tahoma"/>
                <w:sz w:val="24"/>
                <w:szCs w:val="24"/>
                <w:lang w:val="es-CL"/>
              </w:rPr>
            </w:pPr>
            <w:r w:rsidRPr="00693F20">
              <w:rPr>
                <w:rFonts w:ascii="Cambria" w:hAnsi="Cambria" w:cs="Tahoma"/>
                <w:noProof/>
                <w:sz w:val="24"/>
                <w:szCs w:val="24"/>
                <w:lang w:val="en-US"/>
              </w:rPr>
              <w:pict>
                <v:shape id="Imagen 27" o:spid="_x0000_i1035" type="#_x0000_t75" alt="logo TWIST.jpg" style="width:112.5pt;height:63.75pt;visibility:visible">
                  <v:imagedata r:id="rId15" o:title=""/>
                </v:shape>
              </w:pict>
            </w:r>
          </w:p>
        </w:tc>
        <w:tc>
          <w:tcPr>
            <w:tcW w:w="0" w:type="auto"/>
            <w:tcBorders>
              <w:top w:val="nil"/>
              <w:left w:val="nil"/>
              <w:bottom w:val="nil"/>
              <w:right w:val="nil"/>
            </w:tcBorders>
            <w:tcMar>
              <w:top w:w="0" w:type="dxa"/>
              <w:left w:w="45" w:type="dxa"/>
              <w:bottom w:w="0" w:type="dxa"/>
              <w:right w:w="45" w:type="dxa"/>
            </w:tcMar>
          </w:tcPr>
          <w:p w:rsidR="00902A36" w:rsidRPr="00B85059" w:rsidRDefault="00902A36" w:rsidP="00B85059">
            <w:pPr>
              <w:pStyle w:val="NormalWeb"/>
              <w:jc w:val="both"/>
              <w:rPr>
                <w:rFonts w:ascii="Cambria" w:hAnsi="Cambria" w:cs="Tahoma"/>
                <w:lang w:val="es-CL"/>
              </w:rPr>
            </w:pPr>
            <w:r w:rsidRPr="00B85059">
              <w:rPr>
                <w:rFonts w:ascii="Cambria" w:hAnsi="Cambria" w:cs="Tahoma"/>
                <w:b/>
                <w:bCs/>
                <w:lang w:val="es-CL"/>
              </w:rPr>
              <w:t>TWIST</w:t>
            </w:r>
            <w:r w:rsidRPr="00B85059">
              <w:rPr>
                <w:rFonts w:ascii="Cambria" w:hAnsi="Cambria" w:cs="Tahoma"/>
                <w:lang w:val="es-CL"/>
              </w:rPr>
              <w:t> es la Red de empresas activas en las tecnologías digitales de la imagen, del sonido y del texto. Posicionada en el cine y animación y en la transmisión/multimedia, reúne actoras cuyo peritaje está reconocido a nivel mundial. Actualmente está orientando su desarrollo hacia la implementación de proyectos según 6 ejes : 3D estereoscópico – contenido internet/celular- archivo digital- Serious Game - Motion capture - Digital Signage.</w:t>
            </w:r>
          </w:p>
        </w:tc>
      </w:tr>
    </w:tbl>
    <w:p w:rsidR="00902A36" w:rsidRPr="00B85059" w:rsidRDefault="00902A36" w:rsidP="00B85059">
      <w:pPr>
        <w:spacing w:before="100" w:beforeAutospacing="1" w:after="100" w:afterAutospacing="1"/>
        <w:jc w:val="both"/>
        <w:rPr>
          <w:rFonts w:ascii="Cambria" w:hAnsi="Cambria"/>
          <w:color w:val="000000"/>
          <w:sz w:val="24"/>
          <w:szCs w:val="24"/>
          <w:lang w:val="es-CL" w:eastAsia="es-ES"/>
        </w:rPr>
      </w:pPr>
    </w:p>
    <w:sectPr w:rsidR="00902A36" w:rsidRPr="00B85059" w:rsidSect="00F638AF">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7D77522"/>
    <w:multiLevelType w:val="multilevel"/>
    <w:tmpl w:val="EB5E1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F1993"/>
    <w:rsid w:val="00041C39"/>
    <w:rsid w:val="0004210E"/>
    <w:rsid w:val="00076CBD"/>
    <w:rsid w:val="00080412"/>
    <w:rsid w:val="000B0A39"/>
    <w:rsid w:val="000D39EF"/>
    <w:rsid w:val="000F0897"/>
    <w:rsid w:val="0012728E"/>
    <w:rsid w:val="001C5F00"/>
    <w:rsid w:val="001E0611"/>
    <w:rsid w:val="001E34FE"/>
    <w:rsid w:val="00226E7D"/>
    <w:rsid w:val="0022778C"/>
    <w:rsid w:val="00240BAE"/>
    <w:rsid w:val="00267709"/>
    <w:rsid w:val="00294BA8"/>
    <w:rsid w:val="002D112D"/>
    <w:rsid w:val="002D4051"/>
    <w:rsid w:val="002E41EB"/>
    <w:rsid w:val="002F4B30"/>
    <w:rsid w:val="00315A3F"/>
    <w:rsid w:val="00342A9F"/>
    <w:rsid w:val="003A547D"/>
    <w:rsid w:val="003D37C3"/>
    <w:rsid w:val="003D789E"/>
    <w:rsid w:val="003E0827"/>
    <w:rsid w:val="003F7AB1"/>
    <w:rsid w:val="0041755C"/>
    <w:rsid w:val="004715FD"/>
    <w:rsid w:val="00482E2A"/>
    <w:rsid w:val="004D3746"/>
    <w:rsid w:val="004F2761"/>
    <w:rsid w:val="00562D4D"/>
    <w:rsid w:val="0057424F"/>
    <w:rsid w:val="00592D4C"/>
    <w:rsid w:val="005B4BB2"/>
    <w:rsid w:val="005E16DF"/>
    <w:rsid w:val="00654E01"/>
    <w:rsid w:val="0065622D"/>
    <w:rsid w:val="00667E14"/>
    <w:rsid w:val="00693F20"/>
    <w:rsid w:val="006E3914"/>
    <w:rsid w:val="006F2A19"/>
    <w:rsid w:val="006F5804"/>
    <w:rsid w:val="006F75FA"/>
    <w:rsid w:val="00753426"/>
    <w:rsid w:val="007B3716"/>
    <w:rsid w:val="007C0430"/>
    <w:rsid w:val="007E15D5"/>
    <w:rsid w:val="007F0018"/>
    <w:rsid w:val="007F1993"/>
    <w:rsid w:val="007F3473"/>
    <w:rsid w:val="00804274"/>
    <w:rsid w:val="00816FE3"/>
    <w:rsid w:val="008C68DB"/>
    <w:rsid w:val="008D2CCF"/>
    <w:rsid w:val="00902A36"/>
    <w:rsid w:val="00936C97"/>
    <w:rsid w:val="009467AB"/>
    <w:rsid w:val="009815BA"/>
    <w:rsid w:val="009B280A"/>
    <w:rsid w:val="009C0090"/>
    <w:rsid w:val="009C108C"/>
    <w:rsid w:val="00A36E1B"/>
    <w:rsid w:val="00A51D6F"/>
    <w:rsid w:val="00A52E0B"/>
    <w:rsid w:val="00A87D49"/>
    <w:rsid w:val="00AB23A3"/>
    <w:rsid w:val="00AD1254"/>
    <w:rsid w:val="00B010A5"/>
    <w:rsid w:val="00B15817"/>
    <w:rsid w:val="00B55FC6"/>
    <w:rsid w:val="00B67449"/>
    <w:rsid w:val="00B71425"/>
    <w:rsid w:val="00B85059"/>
    <w:rsid w:val="00BD074C"/>
    <w:rsid w:val="00BD1864"/>
    <w:rsid w:val="00BE0F7D"/>
    <w:rsid w:val="00BF7721"/>
    <w:rsid w:val="00C02D5B"/>
    <w:rsid w:val="00C26401"/>
    <w:rsid w:val="00C51CFA"/>
    <w:rsid w:val="00C60DFB"/>
    <w:rsid w:val="00D0571A"/>
    <w:rsid w:val="00D3708C"/>
    <w:rsid w:val="00D37E52"/>
    <w:rsid w:val="00D52B5C"/>
    <w:rsid w:val="00D93006"/>
    <w:rsid w:val="00DB2279"/>
    <w:rsid w:val="00DE746A"/>
    <w:rsid w:val="00E858A3"/>
    <w:rsid w:val="00EB0615"/>
    <w:rsid w:val="00F0105F"/>
    <w:rsid w:val="00F638AF"/>
    <w:rsid w:val="00FE020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38AF"/>
    <w:rPr>
      <w:lang w:val="es-ES"/>
    </w:rPr>
  </w:style>
  <w:style w:type="paragraph" w:styleId="Heading1">
    <w:name w:val="heading 1"/>
    <w:basedOn w:val="Normal"/>
    <w:link w:val="Heading1Char"/>
    <w:uiPriority w:val="99"/>
    <w:qFormat/>
    <w:rsid w:val="007C0430"/>
    <w:pPr>
      <w:spacing w:before="100" w:beforeAutospacing="1" w:after="100" w:afterAutospacing="1"/>
      <w:outlineLvl w:val="0"/>
    </w:pPr>
    <w:rPr>
      <w:rFonts w:ascii="Times New Roman" w:eastAsia="Times New Roman" w:hAnsi="Times New Roman"/>
      <w:b/>
      <w:bCs/>
      <w:kern w:val="36"/>
      <w:sz w:val="48"/>
      <w:szCs w:val="48"/>
      <w:lang w:eastAsia="es-ES"/>
    </w:rPr>
  </w:style>
  <w:style w:type="paragraph" w:styleId="Heading3">
    <w:name w:val="heading 3"/>
    <w:basedOn w:val="Normal"/>
    <w:next w:val="Normal"/>
    <w:link w:val="Heading3Char"/>
    <w:uiPriority w:val="99"/>
    <w:qFormat/>
    <w:rsid w:val="007C0430"/>
    <w:pPr>
      <w:keepNext/>
      <w:keepLines/>
      <w:spacing w:before="200"/>
      <w:outlineLvl w:val="2"/>
    </w:pPr>
    <w:rPr>
      <w:rFonts w:ascii="Cambria" w:eastAsia="Times New Roman" w:hAnsi="Cambria"/>
      <w:b/>
      <w:bCs/>
      <w:color w:val="4F81BD"/>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C0430"/>
    <w:rPr>
      <w:rFonts w:ascii="Times New Roman" w:hAnsi="Times New Roman" w:cs="Times New Roman"/>
      <w:b/>
      <w:bCs/>
      <w:kern w:val="36"/>
      <w:sz w:val="48"/>
      <w:szCs w:val="48"/>
      <w:lang w:eastAsia="es-ES"/>
    </w:rPr>
  </w:style>
  <w:style w:type="character" w:customStyle="1" w:styleId="Heading3Char">
    <w:name w:val="Heading 3 Char"/>
    <w:basedOn w:val="DefaultParagraphFont"/>
    <w:link w:val="Heading3"/>
    <w:uiPriority w:val="99"/>
    <w:semiHidden/>
    <w:locked/>
    <w:rsid w:val="007C0430"/>
    <w:rPr>
      <w:rFonts w:ascii="Cambria" w:hAnsi="Cambria" w:cs="Times New Roman"/>
      <w:b/>
      <w:bCs/>
      <w:color w:val="4F81BD"/>
    </w:rPr>
  </w:style>
  <w:style w:type="paragraph" w:styleId="NormalWeb">
    <w:name w:val="Normal (Web)"/>
    <w:basedOn w:val="Normal"/>
    <w:uiPriority w:val="99"/>
    <w:rsid w:val="007C0430"/>
    <w:pPr>
      <w:spacing w:before="100" w:beforeAutospacing="1" w:after="100" w:afterAutospacing="1"/>
    </w:pPr>
    <w:rPr>
      <w:rFonts w:ascii="Times New Roman" w:eastAsia="Times New Roman" w:hAnsi="Times New Roman"/>
      <w:sz w:val="24"/>
      <w:szCs w:val="24"/>
      <w:lang w:eastAsia="es-ES"/>
    </w:rPr>
  </w:style>
  <w:style w:type="character" w:styleId="Strong">
    <w:name w:val="Strong"/>
    <w:basedOn w:val="DefaultParagraphFont"/>
    <w:uiPriority w:val="99"/>
    <w:qFormat/>
    <w:rsid w:val="007C0430"/>
    <w:rPr>
      <w:rFonts w:cs="Times New Roman"/>
      <w:b/>
      <w:bCs/>
    </w:rPr>
  </w:style>
  <w:style w:type="character" w:customStyle="1" w:styleId="apple-converted-space">
    <w:name w:val="apple-converted-space"/>
    <w:basedOn w:val="DefaultParagraphFont"/>
    <w:uiPriority w:val="99"/>
    <w:rsid w:val="007C0430"/>
    <w:rPr>
      <w:rFonts w:cs="Times New Roman"/>
    </w:rPr>
  </w:style>
</w:styles>
</file>

<file path=word/webSettings.xml><?xml version="1.0" encoding="utf-8"?>
<w:webSettings xmlns:r="http://schemas.openxmlformats.org/officeDocument/2006/relationships" xmlns:w="http://schemas.openxmlformats.org/wordprocessingml/2006/main">
  <w:divs>
    <w:div w:id="182015276">
      <w:marLeft w:val="0"/>
      <w:marRight w:val="0"/>
      <w:marTop w:val="0"/>
      <w:marBottom w:val="0"/>
      <w:divBdr>
        <w:top w:val="none" w:sz="0" w:space="0" w:color="auto"/>
        <w:left w:val="none" w:sz="0" w:space="0" w:color="auto"/>
        <w:bottom w:val="none" w:sz="0" w:space="0" w:color="auto"/>
        <w:right w:val="none" w:sz="0" w:space="0" w:color="auto"/>
      </w:divBdr>
    </w:div>
    <w:div w:id="18201527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image" Target="media/image1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6</Pages>
  <Words>1626</Words>
  <Characters>10897</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Estudiar en Bélgica</dc:title>
  <dc:subject/>
  <dc:creator>Deneb</dc:creator>
  <cp:keywords/>
  <dc:description/>
  <cp:lastModifiedBy>Tanya Herrero</cp:lastModifiedBy>
  <cp:revision>3</cp:revision>
  <dcterms:created xsi:type="dcterms:W3CDTF">2013-03-13T21:40:00Z</dcterms:created>
  <dcterms:modified xsi:type="dcterms:W3CDTF">2013-04-05T19:21:00Z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410201187</vt:i4>
  </property>
  <property fmtid="{D5CDD505-2E9C-101B-9397-08002B2CF9AE}" pid="3" name="_NewReviewCycle">
    <vt:lpwstr/>
  </property>
  <property fmtid="{D5CDD505-2E9C-101B-9397-08002B2CF9AE}" pid="4" name="_EmailSubject">
    <vt:lpwstr>bourses info esp</vt:lpwstr>
  </property>
  <property fmtid="{D5CDD505-2E9C-101B-9397-08002B2CF9AE}" pid="5" name="_AuthorEmail">
    <vt:lpwstr>cultura@belgicavaloniabruselas.cl</vt:lpwstr>
  </property>
  <property fmtid="{D5CDD505-2E9C-101B-9397-08002B2CF9AE}" pid="6" name="_AuthorEmailDisplayName">
    <vt:lpwstr>Camousseight Deneb</vt:lpwstr>
  </property>
  <property fmtid="{D5CDD505-2E9C-101B-9397-08002B2CF9AE}" pid="7" name="_ReviewingToolsShownOnce">
    <vt:lpwstr/>
  </property>
</Properties>
</file>