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D29C2F" w14:textId="12D7669B" w:rsidR="00FD7246" w:rsidRPr="00ED167A" w:rsidRDefault="00FD7246" w:rsidP="003222C7">
      <w:pPr>
        <w:spacing w:before="360" w:after="80"/>
        <w:jc w:val="right"/>
        <w:outlineLvl w:val="1"/>
        <w:rPr>
          <w:rFonts w:ascii="Arial" w:hAnsi="Arial" w:cs="Arial"/>
          <w:b/>
          <w:bCs/>
          <w:color w:val="000000"/>
          <w:sz w:val="22"/>
          <w:szCs w:val="22"/>
        </w:rPr>
      </w:pPr>
      <w:r w:rsidRPr="00ED167A">
        <w:rPr>
          <w:rFonts w:ascii="Arial" w:hAnsi="Arial" w:cs="Arial"/>
          <w:b/>
          <w:bCs/>
          <w:color w:val="E21E02"/>
          <w:sz w:val="22"/>
          <w:szCs w:val="22"/>
        </w:rPr>
        <w:t>Subdirección de Comunicaciones</w:t>
      </w:r>
    </w:p>
    <w:p w14:paraId="352AF1FA" w14:textId="718C6CB7" w:rsidR="003C5712" w:rsidRPr="00ED167A" w:rsidRDefault="00B42E56" w:rsidP="00ED167A">
      <w:pPr>
        <w:jc w:val="center"/>
        <w:rPr>
          <w:rFonts w:ascii="Arial" w:hAnsi="Arial" w:cs="Arial"/>
          <w:b/>
          <w:bCs/>
          <w:sz w:val="22"/>
          <w:szCs w:val="22"/>
        </w:rPr>
      </w:pPr>
      <w:r w:rsidRPr="00ED167A">
        <w:rPr>
          <w:rFonts w:ascii="Arial" w:hAnsi="Arial" w:cs="Arial"/>
          <w:sz w:val="22"/>
          <w:szCs w:val="22"/>
        </w:rPr>
        <w:br/>
      </w:r>
      <w:r w:rsidR="003222C7" w:rsidRPr="00ED167A">
        <w:rPr>
          <w:rFonts w:ascii="Arial" w:hAnsi="Arial" w:cs="Arial"/>
          <w:b/>
          <w:bCs/>
          <w:sz w:val="22"/>
          <w:szCs w:val="22"/>
        </w:rPr>
        <w:t>COMUNICADO DE PRENSA – PROGRAMA SATELITAL</w:t>
      </w:r>
    </w:p>
    <w:p w14:paraId="1F68936A" w14:textId="77777777" w:rsidR="00ED167A" w:rsidRPr="00ED167A" w:rsidRDefault="00ED167A" w:rsidP="00ED167A">
      <w:pPr>
        <w:rPr>
          <w:rFonts w:ascii="Arial" w:hAnsi="Arial" w:cs="Arial"/>
          <w:sz w:val="22"/>
          <w:szCs w:val="22"/>
        </w:rPr>
      </w:pPr>
    </w:p>
    <w:p w14:paraId="13FCAFF4" w14:textId="77777777" w:rsidR="00EC5C3C" w:rsidRPr="00ED167A" w:rsidRDefault="00EC5C3C" w:rsidP="00ED167A">
      <w:pPr>
        <w:rPr>
          <w:rFonts w:ascii="Arial" w:hAnsi="Arial" w:cs="Arial"/>
          <w:b/>
          <w:bCs/>
          <w:sz w:val="22"/>
          <w:szCs w:val="22"/>
        </w:rPr>
      </w:pPr>
      <w:r w:rsidRPr="00ED167A">
        <w:rPr>
          <w:rFonts w:ascii="Arial" w:hAnsi="Arial" w:cs="Arial"/>
          <w:b/>
          <w:bCs/>
          <w:sz w:val="22"/>
          <w:szCs w:val="22"/>
        </w:rPr>
        <w:t>U. de Chile lidera equipo que enviará experimentos tecnológicos y biológicos a la Estación Espacial Internacional</w:t>
      </w:r>
    </w:p>
    <w:p w14:paraId="06ABA38C" w14:textId="77777777" w:rsidR="00ED167A" w:rsidRPr="00ED167A" w:rsidRDefault="00ED167A" w:rsidP="00ED167A">
      <w:pPr>
        <w:rPr>
          <w:rFonts w:ascii="Arial" w:hAnsi="Arial" w:cs="Arial"/>
          <w:sz w:val="22"/>
          <w:szCs w:val="22"/>
        </w:rPr>
      </w:pPr>
    </w:p>
    <w:p w14:paraId="6AB246A6" w14:textId="77777777" w:rsidR="00ED167A" w:rsidRDefault="00ED167A" w:rsidP="00ED167A">
      <w:pPr>
        <w:rPr>
          <w:rFonts w:ascii="Arial" w:hAnsi="Arial" w:cs="Arial"/>
          <w:i/>
          <w:iCs/>
          <w:sz w:val="22"/>
          <w:szCs w:val="22"/>
        </w:rPr>
      </w:pPr>
    </w:p>
    <w:p w14:paraId="5FF6CF19" w14:textId="35BB3A24" w:rsidR="00EC5C3C" w:rsidRPr="00ED167A" w:rsidRDefault="00EC5C3C" w:rsidP="00ED167A">
      <w:pPr>
        <w:rPr>
          <w:rFonts w:ascii="Arial" w:hAnsi="Arial" w:cs="Arial"/>
          <w:i/>
          <w:iCs/>
          <w:sz w:val="22"/>
          <w:szCs w:val="22"/>
        </w:rPr>
      </w:pPr>
      <w:r w:rsidRPr="00ED167A">
        <w:rPr>
          <w:rFonts w:ascii="Arial" w:hAnsi="Arial" w:cs="Arial"/>
          <w:i/>
          <w:iCs/>
          <w:sz w:val="22"/>
          <w:szCs w:val="22"/>
        </w:rPr>
        <w:t>La Universidad de Chile encabeza un equipo multidisciplinario compuesto por diversas instituciones nacionales e internacionales que busca marcar un hito en la exploración espacial del país. Este esfuerzo conjunto tiene como propósito avanzar en el desarrollo tecnológico y en la comprensión de la vida en el espacio.</w:t>
      </w:r>
    </w:p>
    <w:p w14:paraId="0812DC9B" w14:textId="77777777" w:rsidR="00ED167A" w:rsidRPr="00ED167A" w:rsidRDefault="00ED167A" w:rsidP="00ED167A">
      <w:pPr>
        <w:rPr>
          <w:rFonts w:ascii="Arial" w:hAnsi="Arial" w:cs="Arial"/>
          <w:sz w:val="22"/>
          <w:szCs w:val="22"/>
        </w:rPr>
      </w:pPr>
    </w:p>
    <w:p w14:paraId="541B488D" w14:textId="77777777" w:rsidR="00ED167A" w:rsidRDefault="00ED167A" w:rsidP="00ED167A">
      <w:pPr>
        <w:rPr>
          <w:rFonts w:ascii="Arial" w:hAnsi="Arial" w:cs="Arial"/>
          <w:sz w:val="22"/>
          <w:szCs w:val="22"/>
        </w:rPr>
      </w:pPr>
    </w:p>
    <w:p w14:paraId="78BF8E43" w14:textId="27AA8775" w:rsidR="00ED167A" w:rsidRDefault="00ED167A" w:rsidP="00ED167A">
      <w:pPr>
        <w:rPr>
          <w:rFonts w:ascii="Arial" w:hAnsi="Arial" w:cs="Arial"/>
          <w:sz w:val="22"/>
          <w:szCs w:val="22"/>
        </w:rPr>
      </w:pPr>
      <w:r w:rsidRPr="00ED167A">
        <w:rPr>
          <w:rFonts w:ascii="Arial" w:hAnsi="Arial" w:cs="Arial"/>
          <w:sz w:val="22"/>
          <w:szCs w:val="22"/>
        </w:rPr>
        <w:t xml:space="preserve">Coordinado por el </w:t>
      </w:r>
      <w:hyperlink r:id="rId7" w:history="1">
        <w:r w:rsidRPr="00ED167A">
          <w:rPr>
            <w:rStyle w:val="Hipervnculo"/>
            <w:rFonts w:ascii="Arial" w:eastAsiaTheme="majorEastAsia" w:hAnsi="Arial" w:cs="Arial"/>
            <w:sz w:val="22"/>
            <w:szCs w:val="22"/>
          </w:rPr>
          <w:t>Laboratorio de Exploración Espacial y Planetaria (SPEL)</w:t>
        </w:r>
      </w:hyperlink>
      <w:r w:rsidRPr="00ED167A">
        <w:rPr>
          <w:rFonts w:ascii="Arial" w:hAnsi="Arial" w:cs="Arial"/>
          <w:sz w:val="22"/>
          <w:szCs w:val="22"/>
        </w:rPr>
        <w:t xml:space="preserve"> de la Facultad de Ciencias Físicas y Matemáticas (FCFM) de la Universidad de Chile, el grupo también está integrado por investigadores/as de la </w:t>
      </w:r>
      <w:hyperlink r:id="rId8" w:history="1">
        <w:r w:rsidRPr="00ED167A">
          <w:rPr>
            <w:rStyle w:val="Hipervnculo"/>
            <w:rFonts w:ascii="Arial" w:eastAsiaTheme="majorEastAsia" w:hAnsi="Arial" w:cs="Arial"/>
            <w:sz w:val="22"/>
            <w:szCs w:val="22"/>
          </w:rPr>
          <w:t>Universidad de Santiago de Chile (USACH)</w:t>
        </w:r>
      </w:hyperlink>
      <w:r w:rsidRPr="00ED167A">
        <w:rPr>
          <w:rFonts w:ascii="Arial" w:hAnsi="Arial" w:cs="Arial"/>
          <w:sz w:val="22"/>
          <w:szCs w:val="22"/>
        </w:rPr>
        <w:t xml:space="preserve">, la </w:t>
      </w:r>
      <w:hyperlink r:id="rId9" w:history="1">
        <w:r w:rsidRPr="00ED167A">
          <w:rPr>
            <w:rStyle w:val="Hipervnculo"/>
            <w:rFonts w:ascii="Arial" w:eastAsiaTheme="majorEastAsia" w:hAnsi="Arial" w:cs="Arial"/>
            <w:sz w:val="22"/>
            <w:szCs w:val="22"/>
          </w:rPr>
          <w:t>Pontificia Universidad Católica de Valparaíso (PUCV)</w:t>
        </w:r>
      </w:hyperlink>
      <w:r w:rsidRPr="00ED167A">
        <w:rPr>
          <w:rFonts w:ascii="Arial" w:hAnsi="Arial" w:cs="Arial"/>
          <w:sz w:val="22"/>
          <w:szCs w:val="22"/>
        </w:rPr>
        <w:t xml:space="preserve">, la </w:t>
      </w:r>
      <w:hyperlink r:id="rId10" w:history="1">
        <w:r w:rsidRPr="00ED167A">
          <w:rPr>
            <w:rStyle w:val="Hipervnculo"/>
            <w:rFonts w:ascii="Arial" w:eastAsiaTheme="majorEastAsia" w:hAnsi="Arial" w:cs="Arial"/>
            <w:sz w:val="22"/>
            <w:szCs w:val="22"/>
          </w:rPr>
          <w:t>Fundación Biociencia</w:t>
        </w:r>
      </w:hyperlink>
      <w:r w:rsidRPr="00ED167A">
        <w:rPr>
          <w:rFonts w:ascii="Arial" w:hAnsi="Arial" w:cs="Arial"/>
          <w:sz w:val="22"/>
          <w:szCs w:val="22"/>
        </w:rPr>
        <w:t xml:space="preserve">, además de especialistas invitados/as tanto nacionales como internacionales, el grupo busca agregar </w:t>
      </w:r>
      <w:r w:rsidRPr="00ED167A">
        <w:rPr>
          <w:rFonts w:ascii="Arial" w:eastAsiaTheme="majorEastAsia" w:hAnsi="Arial" w:cs="Arial"/>
          <w:sz w:val="22"/>
          <w:szCs w:val="22"/>
        </w:rPr>
        <w:t>un nuevo eslabón en la cadena de desarrollo tecnológico espacial chileno</w:t>
      </w:r>
      <w:r w:rsidRPr="00ED167A">
        <w:rPr>
          <w:rFonts w:ascii="Arial" w:hAnsi="Arial" w:cs="Arial"/>
          <w:sz w:val="22"/>
          <w:szCs w:val="22"/>
        </w:rPr>
        <w:t>.</w:t>
      </w:r>
    </w:p>
    <w:p w14:paraId="1C0A5021" w14:textId="77777777" w:rsidR="00ED167A" w:rsidRPr="00ED167A" w:rsidRDefault="00ED167A" w:rsidP="00ED167A">
      <w:pPr>
        <w:rPr>
          <w:rFonts w:ascii="Arial" w:hAnsi="Arial" w:cs="Arial"/>
          <w:sz w:val="22"/>
          <w:szCs w:val="22"/>
        </w:rPr>
      </w:pPr>
    </w:p>
    <w:p w14:paraId="67C194B4" w14:textId="77777777" w:rsidR="00ED167A" w:rsidRDefault="00ED167A" w:rsidP="00ED167A">
      <w:pPr>
        <w:rPr>
          <w:rFonts w:ascii="Arial" w:hAnsi="Arial" w:cs="Arial"/>
          <w:sz w:val="22"/>
          <w:szCs w:val="22"/>
        </w:rPr>
      </w:pPr>
      <w:r w:rsidRPr="00ED167A">
        <w:rPr>
          <w:rFonts w:ascii="Arial" w:hAnsi="Arial" w:cs="Arial"/>
          <w:sz w:val="22"/>
          <w:szCs w:val="22"/>
        </w:rPr>
        <w:t xml:space="preserve">Para lograrlo, el equipo enviará a la Estación Espacial Internacional (EEI) un contenedor diseñado para albergar </w:t>
      </w:r>
      <w:r w:rsidRPr="00ED167A">
        <w:rPr>
          <w:rFonts w:ascii="Arial" w:eastAsiaTheme="majorEastAsia" w:hAnsi="Arial" w:cs="Arial"/>
          <w:sz w:val="22"/>
          <w:szCs w:val="22"/>
        </w:rPr>
        <w:t>investigaciones que operarán bajo condiciones de microgravedad y radiación</w:t>
      </w:r>
      <w:r w:rsidRPr="00ED167A">
        <w:rPr>
          <w:rFonts w:ascii="Arial" w:hAnsi="Arial" w:cs="Arial"/>
          <w:sz w:val="22"/>
          <w:szCs w:val="22"/>
        </w:rPr>
        <w:t>. Entre los principales experimentos que viajarán al espacio destacan:</w:t>
      </w:r>
    </w:p>
    <w:p w14:paraId="62CC29C5" w14:textId="77777777" w:rsidR="00ED167A" w:rsidRPr="00ED167A" w:rsidRDefault="00ED167A" w:rsidP="00ED167A">
      <w:pPr>
        <w:rPr>
          <w:rFonts w:ascii="Arial" w:hAnsi="Arial" w:cs="Arial"/>
          <w:sz w:val="22"/>
          <w:szCs w:val="22"/>
        </w:rPr>
      </w:pPr>
    </w:p>
    <w:p w14:paraId="08729AAE" w14:textId="26EFBE2C" w:rsidR="00ED167A" w:rsidRPr="00ED167A" w:rsidRDefault="00ED167A" w:rsidP="00ED167A">
      <w:pPr>
        <w:pStyle w:val="Prrafodelista"/>
        <w:numPr>
          <w:ilvl w:val="0"/>
          <w:numId w:val="8"/>
        </w:numPr>
        <w:rPr>
          <w:rFonts w:ascii="Arial" w:hAnsi="Arial" w:cs="Arial"/>
          <w:sz w:val="22"/>
          <w:szCs w:val="22"/>
        </w:rPr>
      </w:pPr>
      <w:r w:rsidRPr="00ED167A">
        <w:rPr>
          <w:rFonts w:ascii="Arial" w:eastAsiaTheme="majorEastAsia" w:hAnsi="Arial" w:cs="Arial"/>
          <w:b/>
          <w:bCs/>
          <w:sz w:val="22"/>
          <w:szCs w:val="22"/>
        </w:rPr>
        <w:t>Biología espacial:</w:t>
      </w:r>
      <w:r w:rsidRPr="00ED167A">
        <w:rPr>
          <w:rFonts w:ascii="Arial" w:eastAsiaTheme="majorEastAsia" w:hAnsi="Arial" w:cs="Arial"/>
          <w:sz w:val="22"/>
          <w:szCs w:val="22"/>
        </w:rPr>
        <w:t> </w:t>
      </w:r>
      <w:r w:rsidRPr="00ED167A">
        <w:rPr>
          <w:rFonts w:ascii="Arial" w:hAnsi="Arial" w:cs="Arial"/>
          <w:sz w:val="22"/>
          <w:szCs w:val="22"/>
        </w:rPr>
        <w:t>Análisis de diferentes organismos biológicos que permanecerán en estados activos y liofilizados durante seis meses en la EEI.</w:t>
      </w:r>
    </w:p>
    <w:p w14:paraId="232C3D60" w14:textId="77777777" w:rsidR="00ED167A" w:rsidRPr="00ED167A" w:rsidRDefault="00ED167A" w:rsidP="00ED167A">
      <w:pPr>
        <w:rPr>
          <w:rFonts w:ascii="Arial" w:hAnsi="Arial" w:cs="Arial"/>
          <w:sz w:val="22"/>
          <w:szCs w:val="22"/>
        </w:rPr>
      </w:pPr>
    </w:p>
    <w:p w14:paraId="2FA4BE28" w14:textId="77777777" w:rsidR="00ED167A" w:rsidRPr="00ED167A" w:rsidRDefault="00ED167A" w:rsidP="00ED167A">
      <w:pPr>
        <w:pStyle w:val="Prrafodelista"/>
        <w:numPr>
          <w:ilvl w:val="0"/>
          <w:numId w:val="8"/>
        </w:numPr>
        <w:rPr>
          <w:rFonts w:ascii="Arial" w:hAnsi="Arial" w:cs="Arial"/>
          <w:sz w:val="22"/>
          <w:szCs w:val="22"/>
        </w:rPr>
      </w:pPr>
      <w:r w:rsidRPr="00ED167A">
        <w:rPr>
          <w:rFonts w:ascii="Arial" w:eastAsiaTheme="majorEastAsia" w:hAnsi="Arial" w:cs="Arial"/>
          <w:b/>
          <w:bCs/>
          <w:sz w:val="22"/>
          <w:szCs w:val="22"/>
        </w:rPr>
        <w:t>Genética:</w:t>
      </w:r>
      <w:r w:rsidRPr="00ED167A">
        <w:rPr>
          <w:rFonts w:ascii="Arial" w:hAnsi="Arial" w:cs="Arial"/>
          <w:sz w:val="22"/>
          <w:szCs w:val="22"/>
        </w:rPr>
        <w:t> Ensamblaje de secuencias de ADN sintético en microgravedad.</w:t>
      </w:r>
    </w:p>
    <w:p w14:paraId="46332C40" w14:textId="77777777" w:rsidR="00ED167A" w:rsidRPr="00ED167A" w:rsidRDefault="00ED167A" w:rsidP="00ED167A">
      <w:pPr>
        <w:rPr>
          <w:rFonts w:ascii="Arial" w:hAnsi="Arial" w:cs="Arial"/>
          <w:sz w:val="22"/>
          <w:szCs w:val="22"/>
        </w:rPr>
      </w:pPr>
    </w:p>
    <w:p w14:paraId="5E1FE02B" w14:textId="77777777" w:rsidR="00ED167A" w:rsidRPr="00ED167A" w:rsidRDefault="00ED167A" w:rsidP="00ED167A">
      <w:pPr>
        <w:pStyle w:val="Prrafodelista"/>
        <w:numPr>
          <w:ilvl w:val="0"/>
          <w:numId w:val="8"/>
        </w:numPr>
        <w:rPr>
          <w:rFonts w:ascii="Arial" w:hAnsi="Arial" w:cs="Arial"/>
          <w:sz w:val="22"/>
          <w:szCs w:val="22"/>
        </w:rPr>
      </w:pPr>
      <w:r w:rsidRPr="00ED167A">
        <w:rPr>
          <w:rFonts w:ascii="Arial" w:eastAsiaTheme="majorEastAsia" w:hAnsi="Arial" w:cs="Arial"/>
          <w:b/>
          <w:bCs/>
          <w:sz w:val="22"/>
          <w:szCs w:val="22"/>
        </w:rPr>
        <w:t>Pruebas ópticas y mecánicas: </w:t>
      </w:r>
      <w:r w:rsidRPr="00ED167A">
        <w:rPr>
          <w:rFonts w:ascii="Arial" w:hAnsi="Arial" w:cs="Arial"/>
          <w:sz w:val="22"/>
          <w:szCs w:val="22"/>
        </w:rPr>
        <w:t>Evaluación de cámaras infrarrojas y UV, dispositivos láser, fuentes de luz y motores en un ambiente hostil.</w:t>
      </w:r>
    </w:p>
    <w:p w14:paraId="0192926D" w14:textId="77777777" w:rsidR="00ED167A" w:rsidRPr="00ED167A" w:rsidRDefault="00ED167A" w:rsidP="00ED167A">
      <w:pPr>
        <w:rPr>
          <w:rFonts w:ascii="Arial" w:hAnsi="Arial" w:cs="Arial"/>
          <w:sz w:val="22"/>
          <w:szCs w:val="22"/>
        </w:rPr>
      </w:pPr>
    </w:p>
    <w:p w14:paraId="07E7B115" w14:textId="77777777" w:rsidR="00ED167A" w:rsidRPr="00ED167A" w:rsidRDefault="00ED167A" w:rsidP="00ED167A">
      <w:pPr>
        <w:pStyle w:val="Prrafodelista"/>
        <w:numPr>
          <w:ilvl w:val="0"/>
          <w:numId w:val="8"/>
        </w:numPr>
        <w:rPr>
          <w:rFonts w:ascii="Arial" w:hAnsi="Arial" w:cs="Arial"/>
          <w:sz w:val="22"/>
          <w:szCs w:val="22"/>
        </w:rPr>
      </w:pPr>
      <w:r w:rsidRPr="00ED167A">
        <w:rPr>
          <w:rFonts w:ascii="Arial" w:eastAsiaTheme="majorEastAsia" w:hAnsi="Arial" w:cs="Arial"/>
          <w:b/>
          <w:bCs/>
          <w:sz w:val="22"/>
          <w:szCs w:val="22"/>
        </w:rPr>
        <w:t>Materiales avanzados:</w:t>
      </w:r>
      <w:r w:rsidRPr="00ED167A">
        <w:rPr>
          <w:rFonts w:ascii="Arial" w:hAnsi="Arial" w:cs="Arial"/>
          <w:sz w:val="22"/>
          <w:szCs w:val="22"/>
        </w:rPr>
        <w:t> Estudio del comportamiento eléctrico y conductivo del grafeno en el espacio.</w:t>
      </w:r>
    </w:p>
    <w:p w14:paraId="24D905AE" w14:textId="77777777" w:rsidR="00ED167A" w:rsidRPr="00ED167A" w:rsidRDefault="00ED167A" w:rsidP="00ED167A">
      <w:pPr>
        <w:rPr>
          <w:rFonts w:ascii="Arial" w:hAnsi="Arial" w:cs="Arial"/>
          <w:sz w:val="22"/>
          <w:szCs w:val="22"/>
        </w:rPr>
      </w:pPr>
    </w:p>
    <w:p w14:paraId="5E8135D7" w14:textId="77777777" w:rsidR="00ED167A" w:rsidRPr="00ED167A" w:rsidRDefault="00ED167A" w:rsidP="00ED167A">
      <w:pPr>
        <w:pStyle w:val="Prrafodelista"/>
        <w:numPr>
          <w:ilvl w:val="0"/>
          <w:numId w:val="8"/>
        </w:numPr>
        <w:rPr>
          <w:rFonts w:ascii="Arial" w:hAnsi="Arial" w:cs="Arial"/>
          <w:sz w:val="22"/>
          <w:szCs w:val="22"/>
        </w:rPr>
      </w:pPr>
      <w:r w:rsidRPr="00ED167A">
        <w:rPr>
          <w:rFonts w:ascii="Arial" w:eastAsiaTheme="majorEastAsia" w:hAnsi="Arial" w:cs="Arial"/>
          <w:b/>
          <w:bCs/>
          <w:sz w:val="22"/>
          <w:szCs w:val="22"/>
        </w:rPr>
        <w:t>Estudio de procesamiento en el espacio:</w:t>
      </w:r>
      <w:r w:rsidRPr="00ED167A">
        <w:rPr>
          <w:rFonts w:ascii="Arial" w:hAnsi="Arial" w:cs="Arial"/>
          <w:sz w:val="22"/>
          <w:szCs w:val="22"/>
        </w:rPr>
        <w:t xml:space="preserve"> Evaluación de procesadores en ambiente espacial y su desempeño realizando diversas tareas y algoritmos. </w:t>
      </w:r>
    </w:p>
    <w:p w14:paraId="1E0CF1B6" w14:textId="77777777" w:rsidR="00ED167A" w:rsidRPr="00ED167A" w:rsidRDefault="00ED167A" w:rsidP="00ED167A">
      <w:pPr>
        <w:rPr>
          <w:rFonts w:ascii="Arial" w:hAnsi="Arial" w:cs="Arial"/>
          <w:sz w:val="22"/>
          <w:szCs w:val="22"/>
        </w:rPr>
      </w:pPr>
    </w:p>
    <w:p w14:paraId="1DFB5053" w14:textId="77777777" w:rsidR="00ED167A" w:rsidRPr="00ED167A" w:rsidRDefault="00ED167A" w:rsidP="00ED167A">
      <w:pPr>
        <w:pStyle w:val="Prrafodelista"/>
        <w:numPr>
          <w:ilvl w:val="0"/>
          <w:numId w:val="8"/>
        </w:numPr>
        <w:rPr>
          <w:rFonts w:ascii="Arial" w:hAnsi="Arial" w:cs="Arial"/>
          <w:sz w:val="22"/>
          <w:szCs w:val="22"/>
        </w:rPr>
      </w:pPr>
      <w:r w:rsidRPr="00ED167A">
        <w:rPr>
          <w:rFonts w:ascii="Arial" w:eastAsiaTheme="majorEastAsia" w:hAnsi="Arial" w:cs="Arial"/>
          <w:b/>
          <w:bCs/>
          <w:sz w:val="22"/>
          <w:szCs w:val="22"/>
        </w:rPr>
        <w:t xml:space="preserve">Evaluación de instrumentación para la evaluación de ambiente espacial: </w:t>
      </w:r>
      <w:r w:rsidRPr="00ED167A">
        <w:rPr>
          <w:rFonts w:ascii="Arial" w:hAnsi="Arial" w:cs="Arial"/>
          <w:sz w:val="22"/>
          <w:szCs w:val="22"/>
        </w:rPr>
        <w:t>Se evaluará el desempeño de instrumentos de radiación y de campo magnético. </w:t>
      </w:r>
    </w:p>
    <w:p w14:paraId="6069DC36" w14:textId="77777777" w:rsidR="00ED167A" w:rsidRPr="00ED167A" w:rsidRDefault="00ED167A" w:rsidP="00ED167A">
      <w:pPr>
        <w:rPr>
          <w:rFonts w:ascii="Arial" w:hAnsi="Arial" w:cs="Arial"/>
          <w:sz w:val="22"/>
          <w:szCs w:val="22"/>
        </w:rPr>
      </w:pPr>
    </w:p>
    <w:p w14:paraId="4D45441D" w14:textId="79D2F58F" w:rsidR="00ED167A" w:rsidRDefault="00ED167A" w:rsidP="00ED167A">
      <w:pPr>
        <w:rPr>
          <w:rFonts w:ascii="Arial" w:hAnsi="Arial" w:cs="Arial"/>
          <w:sz w:val="22"/>
          <w:szCs w:val="22"/>
        </w:rPr>
      </w:pPr>
      <w:r w:rsidRPr="00ED167A">
        <w:rPr>
          <w:rFonts w:ascii="Arial" w:hAnsi="Arial" w:cs="Arial"/>
          <w:sz w:val="22"/>
          <w:szCs w:val="22"/>
        </w:rPr>
        <w:t xml:space="preserve">"El objetivo primario es aprender a poner este contenedor en la estación espacial, cómo conectarnos de forma segura con sus sistemas de energía y comunicación, y cuáles son las restricciones para poner distintos experimentos en el sistema tanto biológicos como tecnológicos. Es una oportunidad para generar conocimiento en cómo llevar experimentos al espacio en plataformas de otros y en el proceso </w:t>
      </w:r>
      <w:r w:rsidRPr="00ED167A">
        <w:rPr>
          <w:rFonts w:ascii="Arial" w:eastAsiaTheme="majorEastAsia" w:hAnsi="Arial" w:cs="Arial"/>
          <w:sz w:val="22"/>
          <w:szCs w:val="22"/>
        </w:rPr>
        <w:t>probar la robustez de nuestros componentes y entender cómo reaccionan a la microgravedad y a la radiación espacial</w:t>
      </w:r>
      <w:r w:rsidRPr="00ED167A">
        <w:rPr>
          <w:rFonts w:ascii="Arial" w:hAnsi="Arial" w:cs="Arial"/>
          <w:sz w:val="22"/>
          <w:szCs w:val="22"/>
        </w:rPr>
        <w:t xml:space="preserve">", señaló </w:t>
      </w:r>
      <w:r w:rsidRPr="00ED167A">
        <w:rPr>
          <w:rFonts w:ascii="Arial" w:eastAsiaTheme="majorEastAsia" w:hAnsi="Arial" w:cs="Arial"/>
          <w:sz w:val="22"/>
          <w:szCs w:val="22"/>
        </w:rPr>
        <w:t>Marcos Díaz</w:t>
      </w:r>
      <w:r w:rsidRPr="00ED167A">
        <w:rPr>
          <w:rFonts w:ascii="Arial" w:hAnsi="Arial" w:cs="Arial"/>
          <w:sz w:val="22"/>
          <w:szCs w:val="22"/>
        </w:rPr>
        <w:t xml:space="preserve">, investigador principal de la misión y académico del </w:t>
      </w:r>
      <w:hyperlink r:id="rId11" w:history="1">
        <w:r w:rsidRPr="00ED167A">
          <w:rPr>
            <w:rStyle w:val="Hipervnculo"/>
            <w:rFonts w:ascii="Arial" w:eastAsiaTheme="majorEastAsia" w:hAnsi="Arial" w:cs="Arial"/>
            <w:sz w:val="22"/>
            <w:szCs w:val="22"/>
          </w:rPr>
          <w:t>Departamento de Ingeniería El</w:t>
        </w:r>
        <w:r w:rsidRPr="00ED167A">
          <w:rPr>
            <w:rStyle w:val="Hipervnculo"/>
            <w:rFonts w:ascii="Arial" w:eastAsiaTheme="majorEastAsia" w:hAnsi="Arial" w:cs="Arial"/>
            <w:sz w:val="22"/>
            <w:szCs w:val="22"/>
          </w:rPr>
          <w:t>é</w:t>
        </w:r>
        <w:r w:rsidRPr="00ED167A">
          <w:rPr>
            <w:rStyle w:val="Hipervnculo"/>
            <w:rFonts w:ascii="Arial" w:eastAsiaTheme="majorEastAsia" w:hAnsi="Arial" w:cs="Arial"/>
            <w:sz w:val="22"/>
            <w:szCs w:val="22"/>
          </w:rPr>
          <w:t>ctrica</w:t>
        </w:r>
      </w:hyperlink>
      <w:r w:rsidRPr="00ED167A">
        <w:rPr>
          <w:rFonts w:ascii="Arial" w:hAnsi="Arial" w:cs="Arial"/>
          <w:sz w:val="22"/>
          <w:szCs w:val="22"/>
        </w:rPr>
        <w:t xml:space="preserve"> de la FCFM.</w:t>
      </w:r>
    </w:p>
    <w:p w14:paraId="71CACFC9" w14:textId="77777777" w:rsidR="00ED167A" w:rsidRPr="00ED167A" w:rsidRDefault="00ED167A" w:rsidP="00ED167A">
      <w:pPr>
        <w:rPr>
          <w:rFonts w:ascii="Arial" w:hAnsi="Arial" w:cs="Arial"/>
          <w:sz w:val="22"/>
          <w:szCs w:val="22"/>
        </w:rPr>
      </w:pPr>
    </w:p>
    <w:p w14:paraId="5DC0C9ED" w14:textId="77777777" w:rsidR="00ED167A" w:rsidRDefault="00ED167A" w:rsidP="00ED167A">
      <w:pPr>
        <w:rPr>
          <w:rFonts w:ascii="Arial" w:hAnsi="Arial" w:cs="Arial"/>
          <w:sz w:val="22"/>
          <w:szCs w:val="22"/>
          <w:lang w:val="es-CL" w:eastAsia="es-MX"/>
        </w:rPr>
      </w:pPr>
      <w:r w:rsidRPr="00ED167A">
        <w:rPr>
          <w:rFonts w:ascii="Arial" w:eastAsiaTheme="majorEastAsia" w:hAnsi="Arial" w:cs="Arial"/>
          <w:sz w:val="22"/>
          <w:szCs w:val="22"/>
          <w:lang w:val="es-CL" w:eastAsia="es-MX"/>
        </w:rPr>
        <w:t>Durante la operación, los datos se descargarán periódicamente</w:t>
      </w:r>
      <w:r w:rsidRPr="00ED167A">
        <w:rPr>
          <w:rFonts w:ascii="Arial" w:hAnsi="Arial" w:cs="Arial"/>
          <w:sz w:val="22"/>
          <w:szCs w:val="22"/>
          <w:lang w:val="es-CL" w:eastAsia="es-MX"/>
        </w:rPr>
        <w:t>, esto permitirá al equipo monitorear el estado de los componentes mediante videos e imágenes de resolución ajustada, a la espera del retorno físico del contenedor a la Tierra para un análisis biológico y tecnológico profundo.</w:t>
      </w:r>
    </w:p>
    <w:p w14:paraId="6107ED4E" w14:textId="77777777" w:rsidR="00ED167A" w:rsidRPr="00ED167A" w:rsidRDefault="00ED167A" w:rsidP="00ED167A">
      <w:pPr>
        <w:rPr>
          <w:rFonts w:ascii="Arial" w:hAnsi="Arial" w:cs="Arial"/>
          <w:sz w:val="22"/>
          <w:szCs w:val="22"/>
          <w:lang w:val="es-CL" w:eastAsia="es-MX"/>
        </w:rPr>
      </w:pPr>
    </w:p>
    <w:p w14:paraId="480F76B8" w14:textId="77777777" w:rsidR="00ED167A" w:rsidRPr="00ED167A" w:rsidRDefault="00ED167A" w:rsidP="00ED167A">
      <w:pPr>
        <w:rPr>
          <w:rFonts w:ascii="Arial" w:hAnsi="Arial" w:cs="Arial"/>
          <w:sz w:val="22"/>
          <w:szCs w:val="22"/>
          <w:lang w:val="es-CL" w:eastAsia="es-MX"/>
        </w:rPr>
      </w:pPr>
      <w:r w:rsidRPr="00ED167A">
        <w:rPr>
          <w:rFonts w:ascii="Arial" w:hAnsi="Arial" w:cs="Arial"/>
          <w:sz w:val="22"/>
          <w:szCs w:val="22"/>
          <w:lang w:val="es-CL" w:eastAsia="es-MX"/>
        </w:rPr>
        <w:t xml:space="preserve">Por su parte, </w:t>
      </w:r>
      <w:r w:rsidRPr="00ED167A">
        <w:rPr>
          <w:rFonts w:ascii="Arial" w:eastAsiaTheme="majorEastAsia" w:hAnsi="Arial" w:cs="Arial"/>
          <w:sz w:val="22"/>
          <w:szCs w:val="22"/>
          <w:lang w:val="es-CL" w:eastAsia="es-MX"/>
        </w:rPr>
        <w:t>Francisco Martínez Concha</w:t>
      </w:r>
      <w:r w:rsidRPr="00ED167A">
        <w:rPr>
          <w:rFonts w:ascii="Arial" w:hAnsi="Arial" w:cs="Arial"/>
          <w:sz w:val="22"/>
          <w:szCs w:val="22"/>
          <w:lang w:val="es-CL" w:eastAsia="es-MX"/>
        </w:rPr>
        <w:t>, decano de la FCFM, destacó el impacto de esta iniciativa, mencionando que “este proyecto refleja el compromiso de la Facultad de Ciencias Físicas y Matemáticas con la innovación de frontera. Estamos llevando la ciencia desarrollada en nuestros laboratorios, en colaboración con otras universidades, a la Estación Espacial Internacional, demostrando que</w:t>
      </w:r>
      <w:r w:rsidRPr="00ED167A">
        <w:rPr>
          <w:rFonts w:ascii="Arial" w:eastAsiaTheme="majorEastAsia" w:hAnsi="Arial" w:cs="Arial"/>
          <w:sz w:val="22"/>
          <w:szCs w:val="22"/>
          <w:lang w:val="es-CL" w:eastAsia="es-MX"/>
        </w:rPr>
        <w:t xml:space="preserve"> Chile tiene las capacidades humanas y tecnológicas para ser un actor relevante en el ecosistema espacial global</w:t>
      </w:r>
      <w:r w:rsidRPr="00ED167A">
        <w:rPr>
          <w:rFonts w:ascii="Arial" w:hAnsi="Arial" w:cs="Arial"/>
          <w:sz w:val="22"/>
          <w:szCs w:val="22"/>
          <w:lang w:val="es-CL" w:eastAsia="es-MX"/>
        </w:rPr>
        <w:t>".</w:t>
      </w:r>
    </w:p>
    <w:p w14:paraId="432F9F8E" w14:textId="77777777" w:rsidR="00ED167A" w:rsidRPr="00ED167A" w:rsidRDefault="00ED167A" w:rsidP="00ED167A">
      <w:pPr>
        <w:rPr>
          <w:rFonts w:ascii="Arial" w:hAnsi="Arial" w:cs="Arial"/>
          <w:sz w:val="22"/>
          <w:szCs w:val="22"/>
        </w:rPr>
      </w:pPr>
    </w:p>
    <w:p w14:paraId="144A40B8" w14:textId="2D236D94" w:rsidR="00ED167A" w:rsidRPr="00ED167A" w:rsidRDefault="00ED167A" w:rsidP="00ED167A">
      <w:pPr>
        <w:rPr>
          <w:rFonts w:ascii="Arial" w:hAnsi="Arial" w:cs="Arial"/>
          <w:b/>
          <w:bCs/>
          <w:lang w:val="es-CL" w:eastAsia="es-MX"/>
        </w:rPr>
      </w:pPr>
      <w:r w:rsidRPr="00ED167A">
        <w:rPr>
          <w:rFonts w:ascii="Arial" w:hAnsi="Arial" w:cs="Arial"/>
          <w:b/>
          <w:bCs/>
          <w:lang w:val="es-CL" w:eastAsia="es-MX"/>
        </w:rPr>
        <w:t>El futuro de la ciencia espacial nacional</w:t>
      </w:r>
    </w:p>
    <w:p w14:paraId="758611AE" w14:textId="77777777" w:rsidR="00ED167A" w:rsidRPr="00ED167A" w:rsidRDefault="00ED167A" w:rsidP="00ED167A">
      <w:pPr>
        <w:rPr>
          <w:rFonts w:ascii="Arial" w:hAnsi="Arial" w:cs="Arial"/>
          <w:sz w:val="22"/>
          <w:szCs w:val="22"/>
          <w:lang w:val="es-CL" w:eastAsia="es-MX"/>
        </w:rPr>
      </w:pPr>
    </w:p>
    <w:p w14:paraId="7FA19E71" w14:textId="77777777" w:rsidR="00ED167A" w:rsidRDefault="00ED167A" w:rsidP="00ED167A">
      <w:pPr>
        <w:rPr>
          <w:rFonts w:ascii="Arial" w:hAnsi="Arial" w:cs="Arial"/>
          <w:sz w:val="22"/>
          <w:szCs w:val="22"/>
          <w:lang w:val="es-CL" w:eastAsia="es-MX"/>
        </w:rPr>
      </w:pPr>
      <w:r w:rsidRPr="00ED167A">
        <w:rPr>
          <w:rFonts w:ascii="Arial" w:hAnsi="Arial" w:cs="Arial"/>
          <w:sz w:val="22"/>
          <w:szCs w:val="22"/>
          <w:lang w:val="es-CL" w:eastAsia="es-MX"/>
        </w:rPr>
        <w:t xml:space="preserve">Los resultados de esta expedición pionera no solo permitirán validar el funcionamiento de los componentes chilenos en condiciones extremas, sino que </w:t>
      </w:r>
      <w:r w:rsidRPr="00ED167A">
        <w:rPr>
          <w:rFonts w:ascii="Arial" w:eastAsiaTheme="majorEastAsia" w:hAnsi="Arial" w:cs="Arial"/>
          <w:sz w:val="22"/>
          <w:szCs w:val="22"/>
          <w:lang w:val="es-CL" w:eastAsia="es-MX"/>
        </w:rPr>
        <w:t>sentarán las bases y entregarán datos cruciales para futuras misiones satelitales del país</w:t>
      </w:r>
      <w:r w:rsidRPr="00ED167A">
        <w:rPr>
          <w:rFonts w:ascii="Arial" w:hAnsi="Arial" w:cs="Arial"/>
          <w:sz w:val="22"/>
          <w:szCs w:val="22"/>
          <w:lang w:val="es-CL" w:eastAsia="es-MX"/>
        </w:rPr>
        <w:t>.</w:t>
      </w:r>
    </w:p>
    <w:p w14:paraId="192B7E68" w14:textId="77777777" w:rsidR="00ED167A" w:rsidRPr="00ED167A" w:rsidRDefault="00ED167A" w:rsidP="00ED167A">
      <w:pPr>
        <w:rPr>
          <w:rFonts w:ascii="Arial" w:hAnsi="Arial" w:cs="Arial"/>
          <w:sz w:val="22"/>
          <w:szCs w:val="22"/>
          <w:lang w:val="es-CL" w:eastAsia="es-MX"/>
        </w:rPr>
      </w:pPr>
    </w:p>
    <w:p w14:paraId="0773B8C1" w14:textId="77777777" w:rsidR="00ED167A" w:rsidRDefault="00ED167A" w:rsidP="00ED167A">
      <w:pPr>
        <w:rPr>
          <w:rFonts w:ascii="Arial" w:hAnsi="Arial" w:cs="Arial"/>
          <w:sz w:val="22"/>
          <w:szCs w:val="22"/>
        </w:rPr>
      </w:pPr>
      <w:r w:rsidRPr="00ED167A">
        <w:rPr>
          <w:rFonts w:ascii="Arial" w:hAnsi="Arial" w:cs="Arial"/>
          <w:sz w:val="22"/>
          <w:szCs w:val="22"/>
        </w:rPr>
        <w:t xml:space="preserve">Al dominar la logística y el comportamiento de estas tecnologías y microorganismos en el espacio, la Universidad de Chile, junto a sus instituciones asociadas, da un paso decisivo en la creación de conocimiento de frontera. </w:t>
      </w:r>
      <w:r w:rsidRPr="00ED167A">
        <w:rPr>
          <w:rFonts w:ascii="Arial" w:eastAsiaTheme="majorEastAsia" w:hAnsi="Arial" w:cs="Arial"/>
          <w:sz w:val="22"/>
          <w:szCs w:val="22"/>
        </w:rPr>
        <w:t>Este hito marca el inicio de una etapa de aprendizaje continuo</w:t>
      </w:r>
      <w:r w:rsidRPr="00ED167A">
        <w:rPr>
          <w:rFonts w:ascii="Arial" w:hAnsi="Arial" w:cs="Arial"/>
          <w:sz w:val="22"/>
          <w:szCs w:val="22"/>
        </w:rPr>
        <w:t>, donde el equipo ya se encuentra trabajando en nuevas versiones y proyectos, abriendo definitivamente la puerta a nuevas oportunidades para la ciencia y la consolidación de la industria espacial nacional.</w:t>
      </w:r>
    </w:p>
    <w:p w14:paraId="0B11099D" w14:textId="77777777" w:rsidR="00ED167A" w:rsidRPr="00ED167A" w:rsidRDefault="00ED167A" w:rsidP="00ED167A">
      <w:pPr>
        <w:rPr>
          <w:rFonts w:ascii="Arial" w:hAnsi="Arial" w:cs="Arial"/>
          <w:sz w:val="22"/>
          <w:szCs w:val="22"/>
        </w:rPr>
      </w:pPr>
    </w:p>
    <w:p w14:paraId="7D8388F8" w14:textId="77777777" w:rsidR="00ED167A" w:rsidRPr="00ED167A" w:rsidRDefault="00ED167A" w:rsidP="00ED167A">
      <w:pPr>
        <w:rPr>
          <w:rFonts w:ascii="Arial" w:hAnsi="Arial" w:cs="Arial"/>
          <w:sz w:val="22"/>
          <w:szCs w:val="22"/>
        </w:rPr>
      </w:pPr>
      <w:r w:rsidRPr="00ED167A">
        <w:rPr>
          <w:rFonts w:ascii="Arial" w:hAnsi="Arial" w:cs="Arial"/>
          <w:sz w:val="22"/>
          <w:szCs w:val="22"/>
        </w:rPr>
        <w:t xml:space="preserve">Este hito representa un nuevo capítulo del Programa Satelital FCFM-U. de Chile. El proyecto cuenta con financiamiento de la Agencia Nacional de Investigación y Desarrollo (ANID), principalmente a través de los proyectos Anillo ATE220057 y el </w:t>
      </w:r>
      <w:proofErr w:type="spellStart"/>
      <w:r w:rsidRPr="00ED167A">
        <w:rPr>
          <w:rFonts w:ascii="Arial" w:hAnsi="Arial" w:cs="Arial"/>
          <w:sz w:val="22"/>
          <w:szCs w:val="22"/>
        </w:rPr>
        <w:t>Fondecyt</w:t>
      </w:r>
      <w:proofErr w:type="spellEnd"/>
      <w:r w:rsidRPr="00ED167A">
        <w:rPr>
          <w:rFonts w:ascii="Arial" w:hAnsi="Arial" w:cs="Arial"/>
          <w:sz w:val="22"/>
          <w:szCs w:val="22"/>
        </w:rPr>
        <w:t xml:space="preserve"> 1251703, junto con el apoyo de fondos particulares de las y los investigadores invitados a la misión. </w:t>
      </w:r>
    </w:p>
    <w:p w14:paraId="3CA7A037" w14:textId="1EE08C7B" w:rsidR="003C5712" w:rsidRDefault="003C5712" w:rsidP="003C5712"/>
    <w:sectPr w:rsidR="003C5712">
      <w:headerReference w:type="default" r:id="rId12"/>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6CC80E" w14:textId="77777777" w:rsidR="00375A4B" w:rsidRDefault="00375A4B" w:rsidP="00B42E56">
      <w:r>
        <w:separator/>
      </w:r>
    </w:p>
  </w:endnote>
  <w:endnote w:type="continuationSeparator" w:id="0">
    <w:p w14:paraId="6DF79AA6" w14:textId="77777777" w:rsidR="00375A4B" w:rsidRDefault="00375A4B" w:rsidP="00B42E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394472" w14:textId="77777777" w:rsidR="00375A4B" w:rsidRDefault="00375A4B" w:rsidP="00B42E56">
      <w:r>
        <w:separator/>
      </w:r>
    </w:p>
  </w:footnote>
  <w:footnote w:type="continuationSeparator" w:id="0">
    <w:p w14:paraId="7B4ACC6F" w14:textId="77777777" w:rsidR="00375A4B" w:rsidRDefault="00375A4B" w:rsidP="00B42E5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317904" w14:textId="4DDF9F5B" w:rsidR="00B42E56" w:rsidRPr="00B42E56" w:rsidRDefault="00B42E56" w:rsidP="00B42E56">
    <w:pPr>
      <w:pStyle w:val="Encabezado"/>
    </w:pPr>
    <w:r>
      <w:rPr>
        <w:rFonts w:ascii="Calibri" w:hAnsi="Calibri" w:cs="Calibri"/>
        <w:b/>
        <w:bCs/>
        <w:noProof/>
        <w:color w:val="000000"/>
        <w:sz w:val="26"/>
        <w:szCs w:val="26"/>
        <w:bdr w:val="none" w:sz="0" w:space="0" w:color="auto" w:frame="1"/>
      </w:rPr>
      <w:drawing>
        <wp:inline distT="0" distB="0" distL="0" distR="0" wp14:anchorId="6DA140B5" wp14:editId="1C3F194A">
          <wp:extent cx="5400040" cy="1110615"/>
          <wp:effectExtent l="0" t="0" r="0" b="0"/>
          <wp:docPr id="210901439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00040" cy="111061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0F214A4"/>
    <w:multiLevelType w:val="multilevel"/>
    <w:tmpl w:val="10BC78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17F4210"/>
    <w:multiLevelType w:val="multilevel"/>
    <w:tmpl w:val="5ECE86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3437E5B"/>
    <w:multiLevelType w:val="multilevel"/>
    <w:tmpl w:val="73CCB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6CD2E6E"/>
    <w:multiLevelType w:val="hybridMultilevel"/>
    <w:tmpl w:val="F2F2C3B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6A2430FA"/>
    <w:multiLevelType w:val="multilevel"/>
    <w:tmpl w:val="4E382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EDB1ED2"/>
    <w:multiLevelType w:val="multilevel"/>
    <w:tmpl w:val="0DD2B4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D514E89"/>
    <w:multiLevelType w:val="multilevel"/>
    <w:tmpl w:val="56CADC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EE73E7F"/>
    <w:multiLevelType w:val="multilevel"/>
    <w:tmpl w:val="8E4A1E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46870256">
    <w:abstractNumId w:val="6"/>
  </w:num>
  <w:num w:numId="2" w16cid:durableId="1069890221">
    <w:abstractNumId w:val="1"/>
  </w:num>
  <w:num w:numId="3" w16cid:durableId="1929192252">
    <w:abstractNumId w:val="0"/>
  </w:num>
  <w:num w:numId="4" w16cid:durableId="969676251">
    <w:abstractNumId w:val="4"/>
  </w:num>
  <w:num w:numId="5" w16cid:durableId="1064723312">
    <w:abstractNumId w:val="5"/>
  </w:num>
  <w:num w:numId="6" w16cid:durableId="1112365090">
    <w:abstractNumId w:val="7"/>
  </w:num>
  <w:num w:numId="7" w16cid:durableId="1578515235">
    <w:abstractNumId w:val="2"/>
  </w:num>
  <w:num w:numId="8" w16cid:durableId="3080980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5712"/>
    <w:rsid w:val="003222C7"/>
    <w:rsid w:val="00375A4B"/>
    <w:rsid w:val="003843E1"/>
    <w:rsid w:val="003C5712"/>
    <w:rsid w:val="00500470"/>
    <w:rsid w:val="00AC5B87"/>
    <w:rsid w:val="00B42E56"/>
    <w:rsid w:val="00C2045C"/>
    <w:rsid w:val="00C33BA9"/>
    <w:rsid w:val="00C356D9"/>
    <w:rsid w:val="00CB5AC8"/>
    <w:rsid w:val="00D03BC4"/>
    <w:rsid w:val="00EC5C3C"/>
    <w:rsid w:val="00ED167A"/>
    <w:rsid w:val="00FD724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4:docId w14:val="1251B6FB"/>
  <w15:chartTrackingRefBased/>
  <w15:docId w15:val="{C1409AE0-2C3B-7A40-A350-122374F649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D7246"/>
    <w:pPr>
      <w:spacing w:after="0" w:line="240" w:lineRule="auto"/>
    </w:pPr>
    <w:rPr>
      <w:rFonts w:ascii="Times New Roman" w:eastAsia="Times New Roman" w:hAnsi="Times New Roman" w:cs="Times New Roman"/>
      <w:kern w:val="0"/>
      <w:lang w:eastAsia="es-ES_tradnl"/>
      <w14:ligatures w14:val="none"/>
    </w:rPr>
  </w:style>
  <w:style w:type="paragraph" w:styleId="Ttulo1">
    <w:name w:val="heading 1"/>
    <w:basedOn w:val="Normal"/>
    <w:next w:val="Normal"/>
    <w:link w:val="Ttulo1Car"/>
    <w:uiPriority w:val="9"/>
    <w:qFormat/>
    <w:rsid w:val="003C5712"/>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Ttulo2">
    <w:name w:val="heading 2"/>
    <w:basedOn w:val="Normal"/>
    <w:next w:val="Normal"/>
    <w:link w:val="Ttulo2Car"/>
    <w:uiPriority w:val="9"/>
    <w:unhideWhenUsed/>
    <w:qFormat/>
    <w:rsid w:val="003C5712"/>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Ttulo3">
    <w:name w:val="heading 3"/>
    <w:basedOn w:val="Normal"/>
    <w:next w:val="Normal"/>
    <w:link w:val="Ttulo3Car"/>
    <w:uiPriority w:val="9"/>
    <w:unhideWhenUsed/>
    <w:qFormat/>
    <w:rsid w:val="003C5712"/>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Ttulo4">
    <w:name w:val="heading 4"/>
    <w:basedOn w:val="Normal"/>
    <w:next w:val="Normal"/>
    <w:link w:val="Ttulo4Car"/>
    <w:uiPriority w:val="9"/>
    <w:semiHidden/>
    <w:unhideWhenUsed/>
    <w:qFormat/>
    <w:rsid w:val="003C5712"/>
    <w:pPr>
      <w:keepNext/>
      <w:keepLines/>
      <w:spacing w:before="80" w:after="40" w:line="278" w:lineRule="auto"/>
      <w:outlineLvl w:val="3"/>
    </w:pPr>
    <w:rPr>
      <w:rFonts w:asciiTheme="minorHAnsi" w:eastAsiaTheme="majorEastAsia" w:hAnsiTheme="minorHAnsi" w:cstheme="majorBidi"/>
      <w:i/>
      <w:iCs/>
      <w:color w:val="0F4761" w:themeColor="accent1" w:themeShade="BF"/>
      <w:kern w:val="2"/>
      <w:lang w:eastAsia="en-US"/>
      <w14:ligatures w14:val="standardContextual"/>
    </w:rPr>
  </w:style>
  <w:style w:type="paragraph" w:styleId="Ttulo5">
    <w:name w:val="heading 5"/>
    <w:basedOn w:val="Normal"/>
    <w:next w:val="Normal"/>
    <w:link w:val="Ttulo5Car"/>
    <w:uiPriority w:val="9"/>
    <w:semiHidden/>
    <w:unhideWhenUsed/>
    <w:qFormat/>
    <w:rsid w:val="003C5712"/>
    <w:pPr>
      <w:keepNext/>
      <w:keepLines/>
      <w:spacing w:before="80" w:after="40" w:line="278" w:lineRule="auto"/>
      <w:outlineLvl w:val="4"/>
    </w:pPr>
    <w:rPr>
      <w:rFonts w:asciiTheme="minorHAnsi" w:eastAsiaTheme="majorEastAsia" w:hAnsiTheme="minorHAnsi" w:cstheme="majorBidi"/>
      <w:color w:val="0F4761" w:themeColor="accent1" w:themeShade="BF"/>
      <w:kern w:val="2"/>
      <w:lang w:eastAsia="en-US"/>
      <w14:ligatures w14:val="standardContextual"/>
    </w:rPr>
  </w:style>
  <w:style w:type="paragraph" w:styleId="Ttulo6">
    <w:name w:val="heading 6"/>
    <w:basedOn w:val="Normal"/>
    <w:next w:val="Normal"/>
    <w:link w:val="Ttulo6Car"/>
    <w:uiPriority w:val="9"/>
    <w:semiHidden/>
    <w:unhideWhenUsed/>
    <w:qFormat/>
    <w:rsid w:val="003C5712"/>
    <w:pPr>
      <w:keepNext/>
      <w:keepLines/>
      <w:spacing w:before="40" w:line="278" w:lineRule="auto"/>
      <w:outlineLvl w:val="5"/>
    </w:pPr>
    <w:rPr>
      <w:rFonts w:asciiTheme="minorHAnsi" w:eastAsiaTheme="majorEastAsia" w:hAnsiTheme="minorHAnsi" w:cstheme="majorBidi"/>
      <w:i/>
      <w:iCs/>
      <w:color w:val="595959" w:themeColor="text1" w:themeTint="A6"/>
      <w:kern w:val="2"/>
      <w:lang w:eastAsia="en-US"/>
      <w14:ligatures w14:val="standardContextual"/>
    </w:rPr>
  </w:style>
  <w:style w:type="paragraph" w:styleId="Ttulo7">
    <w:name w:val="heading 7"/>
    <w:basedOn w:val="Normal"/>
    <w:next w:val="Normal"/>
    <w:link w:val="Ttulo7Car"/>
    <w:uiPriority w:val="9"/>
    <w:semiHidden/>
    <w:unhideWhenUsed/>
    <w:qFormat/>
    <w:rsid w:val="003C5712"/>
    <w:pPr>
      <w:keepNext/>
      <w:keepLines/>
      <w:spacing w:before="40" w:line="278" w:lineRule="auto"/>
      <w:outlineLvl w:val="6"/>
    </w:pPr>
    <w:rPr>
      <w:rFonts w:asciiTheme="minorHAnsi" w:eastAsiaTheme="majorEastAsia" w:hAnsiTheme="minorHAnsi" w:cstheme="majorBidi"/>
      <w:color w:val="595959" w:themeColor="text1" w:themeTint="A6"/>
      <w:kern w:val="2"/>
      <w:lang w:eastAsia="en-US"/>
      <w14:ligatures w14:val="standardContextual"/>
    </w:rPr>
  </w:style>
  <w:style w:type="paragraph" w:styleId="Ttulo8">
    <w:name w:val="heading 8"/>
    <w:basedOn w:val="Normal"/>
    <w:next w:val="Normal"/>
    <w:link w:val="Ttulo8Car"/>
    <w:uiPriority w:val="9"/>
    <w:semiHidden/>
    <w:unhideWhenUsed/>
    <w:qFormat/>
    <w:rsid w:val="003C5712"/>
    <w:pPr>
      <w:keepNext/>
      <w:keepLines/>
      <w:spacing w:line="278" w:lineRule="auto"/>
      <w:outlineLvl w:val="7"/>
    </w:pPr>
    <w:rPr>
      <w:rFonts w:asciiTheme="minorHAnsi" w:eastAsiaTheme="majorEastAsia" w:hAnsiTheme="minorHAnsi" w:cstheme="majorBidi"/>
      <w:i/>
      <w:iCs/>
      <w:color w:val="272727" w:themeColor="text1" w:themeTint="D8"/>
      <w:kern w:val="2"/>
      <w:lang w:eastAsia="en-US"/>
      <w14:ligatures w14:val="standardContextual"/>
    </w:rPr>
  </w:style>
  <w:style w:type="paragraph" w:styleId="Ttulo9">
    <w:name w:val="heading 9"/>
    <w:basedOn w:val="Normal"/>
    <w:next w:val="Normal"/>
    <w:link w:val="Ttulo9Car"/>
    <w:uiPriority w:val="9"/>
    <w:semiHidden/>
    <w:unhideWhenUsed/>
    <w:qFormat/>
    <w:rsid w:val="003C5712"/>
    <w:pPr>
      <w:keepNext/>
      <w:keepLines/>
      <w:spacing w:line="278" w:lineRule="auto"/>
      <w:outlineLvl w:val="8"/>
    </w:pPr>
    <w:rPr>
      <w:rFonts w:asciiTheme="minorHAnsi" w:eastAsiaTheme="majorEastAsia" w:hAnsiTheme="minorHAnsi" w:cstheme="majorBidi"/>
      <w:color w:val="272727" w:themeColor="text1" w:themeTint="D8"/>
      <w:kern w:val="2"/>
      <w:lang w:eastAsia="en-US"/>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C5712"/>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3C5712"/>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rsid w:val="003C5712"/>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3C5712"/>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3C5712"/>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3C5712"/>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3C5712"/>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3C5712"/>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3C5712"/>
    <w:rPr>
      <w:rFonts w:eastAsiaTheme="majorEastAsia" w:cstheme="majorBidi"/>
      <w:color w:val="272727" w:themeColor="text1" w:themeTint="D8"/>
    </w:rPr>
  </w:style>
  <w:style w:type="paragraph" w:styleId="Ttulo">
    <w:name w:val="Title"/>
    <w:basedOn w:val="Normal"/>
    <w:next w:val="Normal"/>
    <w:link w:val="TtuloCar"/>
    <w:uiPriority w:val="10"/>
    <w:qFormat/>
    <w:rsid w:val="003C5712"/>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tuloCar">
    <w:name w:val="Título Car"/>
    <w:basedOn w:val="Fuentedeprrafopredeter"/>
    <w:link w:val="Ttulo"/>
    <w:uiPriority w:val="10"/>
    <w:rsid w:val="003C571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3C5712"/>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ubttuloCar">
    <w:name w:val="Subtítulo Car"/>
    <w:basedOn w:val="Fuentedeprrafopredeter"/>
    <w:link w:val="Subttulo"/>
    <w:uiPriority w:val="11"/>
    <w:rsid w:val="003C5712"/>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3C5712"/>
    <w:pPr>
      <w:spacing w:before="160" w:after="160" w:line="278" w:lineRule="auto"/>
      <w:jc w:val="center"/>
    </w:pPr>
    <w:rPr>
      <w:rFonts w:asciiTheme="minorHAnsi" w:eastAsiaTheme="minorHAnsi" w:hAnsiTheme="minorHAnsi" w:cstheme="minorBidi"/>
      <w:i/>
      <w:iCs/>
      <w:color w:val="404040" w:themeColor="text1" w:themeTint="BF"/>
      <w:kern w:val="2"/>
      <w:lang w:eastAsia="en-US"/>
      <w14:ligatures w14:val="standardContextual"/>
    </w:rPr>
  </w:style>
  <w:style w:type="character" w:customStyle="1" w:styleId="CitaCar">
    <w:name w:val="Cita Car"/>
    <w:basedOn w:val="Fuentedeprrafopredeter"/>
    <w:link w:val="Cita"/>
    <w:uiPriority w:val="29"/>
    <w:rsid w:val="003C5712"/>
    <w:rPr>
      <w:i/>
      <w:iCs/>
      <w:color w:val="404040" w:themeColor="text1" w:themeTint="BF"/>
    </w:rPr>
  </w:style>
  <w:style w:type="paragraph" w:styleId="Prrafodelista">
    <w:name w:val="List Paragraph"/>
    <w:basedOn w:val="Normal"/>
    <w:uiPriority w:val="34"/>
    <w:qFormat/>
    <w:rsid w:val="003C5712"/>
    <w:pPr>
      <w:spacing w:after="160" w:line="278" w:lineRule="auto"/>
      <w:ind w:left="720"/>
      <w:contextualSpacing/>
    </w:pPr>
    <w:rPr>
      <w:rFonts w:asciiTheme="minorHAnsi" w:eastAsiaTheme="minorHAnsi" w:hAnsiTheme="minorHAnsi" w:cstheme="minorBidi"/>
      <w:kern w:val="2"/>
      <w:lang w:eastAsia="en-US"/>
      <w14:ligatures w14:val="standardContextual"/>
    </w:rPr>
  </w:style>
  <w:style w:type="character" w:styleId="nfasisintenso">
    <w:name w:val="Intense Emphasis"/>
    <w:basedOn w:val="Fuentedeprrafopredeter"/>
    <w:uiPriority w:val="21"/>
    <w:qFormat/>
    <w:rsid w:val="003C5712"/>
    <w:rPr>
      <w:i/>
      <w:iCs/>
      <w:color w:val="0F4761" w:themeColor="accent1" w:themeShade="BF"/>
    </w:rPr>
  </w:style>
  <w:style w:type="paragraph" w:styleId="Citadestacada">
    <w:name w:val="Intense Quote"/>
    <w:basedOn w:val="Normal"/>
    <w:next w:val="Normal"/>
    <w:link w:val="CitadestacadaCar"/>
    <w:uiPriority w:val="30"/>
    <w:qFormat/>
    <w:rsid w:val="003C5712"/>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lang w:eastAsia="en-US"/>
      <w14:ligatures w14:val="standardContextual"/>
    </w:rPr>
  </w:style>
  <w:style w:type="character" w:customStyle="1" w:styleId="CitadestacadaCar">
    <w:name w:val="Cita destacada Car"/>
    <w:basedOn w:val="Fuentedeprrafopredeter"/>
    <w:link w:val="Citadestacada"/>
    <w:uiPriority w:val="30"/>
    <w:rsid w:val="003C5712"/>
    <w:rPr>
      <w:i/>
      <w:iCs/>
      <w:color w:val="0F4761" w:themeColor="accent1" w:themeShade="BF"/>
    </w:rPr>
  </w:style>
  <w:style w:type="character" w:styleId="Referenciaintensa">
    <w:name w:val="Intense Reference"/>
    <w:basedOn w:val="Fuentedeprrafopredeter"/>
    <w:uiPriority w:val="32"/>
    <w:qFormat/>
    <w:rsid w:val="003C5712"/>
    <w:rPr>
      <w:b/>
      <w:bCs/>
      <w:smallCaps/>
      <w:color w:val="0F4761" w:themeColor="accent1" w:themeShade="BF"/>
      <w:spacing w:val="5"/>
    </w:rPr>
  </w:style>
  <w:style w:type="paragraph" w:styleId="NormalWeb">
    <w:name w:val="Normal (Web)"/>
    <w:basedOn w:val="Normal"/>
    <w:uiPriority w:val="99"/>
    <w:semiHidden/>
    <w:unhideWhenUsed/>
    <w:rsid w:val="003C5712"/>
    <w:pPr>
      <w:spacing w:before="100" w:beforeAutospacing="1" w:after="100" w:afterAutospacing="1"/>
    </w:pPr>
  </w:style>
  <w:style w:type="character" w:styleId="Hipervnculo">
    <w:name w:val="Hyperlink"/>
    <w:basedOn w:val="Fuentedeprrafopredeter"/>
    <w:uiPriority w:val="99"/>
    <w:unhideWhenUsed/>
    <w:rsid w:val="003C5712"/>
    <w:rPr>
      <w:color w:val="0000FF"/>
      <w:u w:val="single"/>
    </w:rPr>
  </w:style>
  <w:style w:type="paragraph" w:styleId="Encabezado">
    <w:name w:val="header"/>
    <w:basedOn w:val="Normal"/>
    <w:link w:val="EncabezadoCar"/>
    <w:uiPriority w:val="99"/>
    <w:unhideWhenUsed/>
    <w:rsid w:val="00B42E56"/>
    <w:pPr>
      <w:tabs>
        <w:tab w:val="center" w:pos="4252"/>
        <w:tab w:val="right" w:pos="8504"/>
      </w:tabs>
    </w:pPr>
    <w:rPr>
      <w:rFonts w:asciiTheme="minorHAnsi" w:eastAsiaTheme="minorHAnsi" w:hAnsiTheme="minorHAnsi" w:cstheme="minorBidi"/>
      <w:kern w:val="2"/>
      <w:lang w:eastAsia="en-US"/>
      <w14:ligatures w14:val="standardContextual"/>
    </w:rPr>
  </w:style>
  <w:style w:type="character" w:customStyle="1" w:styleId="EncabezadoCar">
    <w:name w:val="Encabezado Car"/>
    <w:basedOn w:val="Fuentedeprrafopredeter"/>
    <w:link w:val="Encabezado"/>
    <w:uiPriority w:val="99"/>
    <w:rsid w:val="00B42E56"/>
  </w:style>
  <w:style w:type="paragraph" w:styleId="Piedepgina">
    <w:name w:val="footer"/>
    <w:basedOn w:val="Normal"/>
    <w:link w:val="PiedepginaCar"/>
    <w:uiPriority w:val="99"/>
    <w:unhideWhenUsed/>
    <w:rsid w:val="00B42E56"/>
    <w:pPr>
      <w:tabs>
        <w:tab w:val="center" w:pos="4252"/>
        <w:tab w:val="right" w:pos="8504"/>
      </w:tabs>
    </w:pPr>
    <w:rPr>
      <w:rFonts w:asciiTheme="minorHAnsi" w:eastAsiaTheme="minorHAnsi" w:hAnsiTheme="minorHAnsi" w:cstheme="minorBidi"/>
      <w:kern w:val="2"/>
      <w:lang w:eastAsia="en-US"/>
      <w14:ligatures w14:val="standardContextual"/>
    </w:rPr>
  </w:style>
  <w:style w:type="character" w:customStyle="1" w:styleId="PiedepginaCar">
    <w:name w:val="Pie de página Car"/>
    <w:basedOn w:val="Fuentedeprrafopredeter"/>
    <w:link w:val="Piedepgina"/>
    <w:uiPriority w:val="99"/>
    <w:rsid w:val="00B42E56"/>
  </w:style>
  <w:style w:type="character" w:styleId="Fuerte">
    <w:name w:val="Strong"/>
    <w:basedOn w:val="Fuentedeprrafopredeter"/>
    <w:uiPriority w:val="22"/>
    <w:qFormat/>
    <w:rsid w:val="00ED167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sach.cl/"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spel.cl/"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die.cl/" TargetMode="External"/><Relationship Id="rId5" Type="http://schemas.openxmlformats.org/officeDocument/2006/relationships/footnotes" Target="footnotes.xml"/><Relationship Id="rId10" Type="http://schemas.openxmlformats.org/officeDocument/2006/relationships/hyperlink" Target="https://www.bioscience.cl/" TargetMode="External"/><Relationship Id="rId4" Type="http://schemas.openxmlformats.org/officeDocument/2006/relationships/webSettings" Target="webSettings.xml"/><Relationship Id="rId9" Type="http://schemas.openxmlformats.org/officeDocument/2006/relationships/hyperlink" Target="https://www.pucv.c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12</TotalTime>
  <Pages>2</Pages>
  <Words>694</Words>
  <Characters>4092</Characters>
  <Application>Microsoft Office Word</Application>
  <DocSecurity>0</DocSecurity>
  <Lines>67</Lines>
  <Paragraphs>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Camila Lara Gallardo (emma.lara)</dc:creator>
  <cp:keywords/>
  <dc:description/>
  <cp:lastModifiedBy>ANDREA CAROLINA DAVALOS OSORIO (andrea.davalos)</cp:lastModifiedBy>
  <cp:revision>4</cp:revision>
  <dcterms:created xsi:type="dcterms:W3CDTF">2026-03-25T04:16:00Z</dcterms:created>
  <dcterms:modified xsi:type="dcterms:W3CDTF">2026-03-25T12:53:00Z</dcterms:modified>
</cp:coreProperties>
</file>