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AA4B7" w14:textId="2F77EC22" w:rsidR="0046751E" w:rsidRPr="0046751E" w:rsidRDefault="0046751E" w:rsidP="0046751E">
      <w:pPr>
        <w:spacing w:before="360" w:after="360"/>
        <w:jc w:val="center"/>
        <w:rPr>
          <w:b/>
          <w:sz w:val="24"/>
          <w:szCs w:val="24"/>
          <w:lang w:val="es-CL"/>
        </w:rPr>
      </w:pPr>
      <w:bookmarkStart w:id="0" w:name="_Hlk164375318"/>
      <w:r w:rsidRPr="001E7D67">
        <w:rPr>
          <w:b/>
          <w:sz w:val="24"/>
          <w:szCs w:val="24"/>
        </w:rPr>
        <w:t xml:space="preserve">CURSO SOBRE </w:t>
      </w:r>
      <w:r w:rsidRPr="0046751E">
        <w:rPr>
          <w:b/>
          <w:sz w:val="24"/>
          <w:szCs w:val="24"/>
          <w:lang w:val="es-CL"/>
        </w:rPr>
        <w:t>EUTANASIA EN MEDICINA VETERINARIA</w:t>
      </w:r>
      <w:r>
        <w:rPr>
          <w:b/>
          <w:sz w:val="24"/>
          <w:szCs w:val="24"/>
          <w:lang w:val="es-CL"/>
        </w:rPr>
        <w:t xml:space="preserve">: </w:t>
      </w:r>
      <w:r w:rsidRPr="0046751E">
        <w:rPr>
          <w:b/>
          <w:sz w:val="24"/>
          <w:szCs w:val="24"/>
        </w:rPr>
        <w:t>TOMA DE DECISIONES CLÍNICAS, ÉTICAS Y LEGALES</w:t>
      </w:r>
      <w:r>
        <w:rPr>
          <w:b/>
          <w:sz w:val="24"/>
          <w:szCs w:val="24"/>
        </w:rPr>
        <w:t>.</w:t>
      </w:r>
    </w:p>
    <w:bookmarkEnd w:id="0"/>
    <w:p w14:paraId="47D8F754" w14:textId="77777777" w:rsidR="00877805" w:rsidRPr="00877805" w:rsidRDefault="00877805" w:rsidP="00877805">
      <w:pPr>
        <w:spacing w:before="360" w:after="360"/>
        <w:jc w:val="both"/>
        <w:rPr>
          <w:bCs/>
          <w:lang w:val="es-CL"/>
        </w:rPr>
      </w:pPr>
      <w:r w:rsidRPr="00877805">
        <w:rPr>
          <w:bCs/>
          <w:lang w:val="es-CL"/>
        </w:rPr>
        <w:t>La eutanasia constituye una de las decisiones más complejas de la medicina veterinaria. No corresponde únicamente a un procedimiento técnico: supone evaluar el estado y los intereses del paciente, establecer una indicación clínicamente justificada, deliberar sobre los valores y deberes en conflicto, comunicarse adecuadamente con el tutor y actuar dentro del marco legal y deontológico aplicable.</w:t>
      </w:r>
    </w:p>
    <w:p w14:paraId="3080970A" w14:textId="69953F22" w:rsidR="0009336E" w:rsidRPr="00877805" w:rsidRDefault="00877805" w:rsidP="00877805">
      <w:pPr>
        <w:spacing w:before="360" w:after="360"/>
        <w:jc w:val="both"/>
        <w:rPr>
          <w:bCs/>
          <w:lang w:val="es-CL"/>
        </w:rPr>
      </w:pPr>
      <w:r w:rsidRPr="00877805">
        <w:rPr>
          <w:bCs/>
          <w:lang w:val="es-CL"/>
        </w:rPr>
        <w:t>El curso propone una aproximación integrada al final de la vida en animales de compañía. A partir de casos y herramientas prácticas, se abordará la eutanasia como decisión clínica y moral, proceso de comunicación y procedimiento técnico, considerando además el impacto emocional que estas situaciones producen en tutores y equipos veterinarios.</w:t>
      </w:r>
    </w:p>
    <w:p w14:paraId="3A370315" w14:textId="2DA93A0B" w:rsidR="0009336E" w:rsidRPr="001E7D67" w:rsidRDefault="0009336E" w:rsidP="001E7D67">
      <w:pPr>
        <w:spacing w:before="240" w:after="240"/>
        <w:rPr>
          <w:b/>
          <w:u w:val="single"/>
        </w:rPr>
      </w:pPr>
      <w:r w:rsidRPr="0068715E">
        <w:rPr>
          <w:b/>
          <w:u w:val="single"/>
        </w:rPr>
        <w:t>Docentes:</w:t>
      </w:r>
    </w:p>
    <w:p w14:paraId="4194AC26" w14:textId="2011C458" w:rsidR="00905D04" w:rsidRPr="00905D04" w:rsidRDefault="00905D04" w:rsidP="00905D04">
      <w:pPr>
        <w:pStyle w:val="Prrafodelista"/>
        <w:numPr>
          <w:ilvl w:val="0"/>
          <w:numId w:val="3"/>
        </w:numPr>
        <w:spacing w:before="240" w:after="240"/>
        <w:jc w:val="both"/>
        <w:rPr>
          <w:rStyle w:val="s1ppyq"/>
          <w:b/>
        </w:rPr>
      </w:pPr>
      <w:bookmarkStart w:id="1" w:name="_Hlk65225785"/>
      <w:r w:rsidRPr="003621C1">
        <w:rPr>
          <w:b/>
        </w:rPr>
        <w:t>Rodrigo Morales Fortuzzi</w:t>
      </w:r>
      <w:r w:rsidRPr="003621C1">
        <w:t>,</w:t>
      </w:r>
      <w:r w:rsidRPr="003621C1">
        <w:rPr>
          <w:b/>
        </w:rPr>
        <w:t xml:space="preserve"> Médico Veterinario</w:t>
      </w:r>
      <w:r w:rsidRPr="003621C1">
        <w:t xml:space="preserve">, </w:t>
      </w:r>
      <w:r w:rsidRPr="003621C1">
        <w:rPr>
          <w:b/>
          <w:bCs/>
        </w:rPr>
        <w:t>Universidad de Chile</w:t>
      </w:r>
      <w:r w:rsidRPr="003621C1">
        <w:t xml:space="preserve">. Diplomado en Ética, Legislación </w:t>
      </w:r>
      <w:bookmarkStart w:id="2" w:name="_Hlk64629059"/>
      <w:r w:rsidRPr="003621C1">
        <w:t xml:space="preserve">y </w:t>
      </w:r>
      <w:bookmarkEnd w:id="2"/>
      <w:r w:rsidRPr="003621C1">
        <w:t xml:space="preserve">Protección Animal. </w:t>
      </w:r>
      <w:r w:rsidR="00277DCB">
        <w:t xml:space="preserve">Investigador en Centro de Gestión Ambiental y Biodiversidad, Facultad de Ciencias Veterinarias y Pecuarias, </w:t>
      </w:r>
      <w:r w:rsidRPr="003621C1">
        <w:t>Universidad de Chile</w:t>
      </w:r>
      <w:r w:rsidR="00277DCB">
        <w:t>.</w:t>
      </w:r>
      <w:r w:rsidRPr="003621C1">
        <w:t xml:space="preserve"> Subdirector Comisión Nacional de Tenencia Responsable de Mascotas, Colegio Médico Veterinario de Chile A.G. </w:t>
      </w:r>
    </w:p>
    <w:bookmarkEnd w:id="1"/>
    <w:p w14:paraId="1B43ACEE" w14:textId="3722586B" w:rsidR="002B1497" w:rsidRDefault="0046751E" w:rsidP="00DE6CD5">
      <w:pPr>
        <w:pStyle w:val="Prrafodelista"/>
        <w:numPr>
          <w:ilvl w:val="0"/>
          <w:numId w:val="3"/>
        </w:numPr>
        <w:spacing w:before="240" w:after="240"/>
        <w:jc w:val="both"/>
      </w:pPr>
      <w:r w:rsidRPr="00277DCB">
        <w:rPr>
          <w:b/>
          <w:bCs/>
        </w:rPr>
        <w:t>Dra. Patricia Escarate</w:t>
      </w:r>
      <w:r w:rsidR="00277DCB" w:rsidRPr="00277DCB">
        <w:rPr>
          <w:b/>
          <w:bCs/>
        </w:rPr>
        <w:t>, Médica veterinaria, Universidad de Chile</w:t>
      </w:r>
      <w:r w:rsidR="00277DCB">
        <w:t>. D</w:t>
      </w:r>
      <w:r w:rsidR="00277DCB" w:rsidRPr="00277DCB">
        <w:t>ocente de la carrera de Medicina Veterinaria de la Universidad Mayor. Es magíster en Bioética por la Pontificia Universidad Católica de Chile, miembro del Comité de Ética de la Sociedad Chilena de Imagenología Veterinaria y de la Comisión de Investigación y Cuidado de Animales —CICUA— de la Universidad Mayor.</w:t>
      </w:r>
    </w:p>
    <w:p w14:paraId="1B244074" w14:textId="2AB1A560" w:rsidR="0009336E" w:rsidRDefault="002B1497" w:rsidP="002B1497">
      <w:pPr>
        <w:spacing w:before="240" w:after="240"/>
        <w:jc w:val="both"/>
      </w:pPr>
      <w:r>
        <w:rPr>
          <w:b/>
        </w:rPr>
        <w:t>F</w:t>
      </w:r>
      <w:r w:rsidR="0009336E" w:rsidRPr="002B1497">
        <w:rPr>
          <w:b/>
        </w:rPr>
        <w:t>echas:</w:t>
      </w:r>
      <w:r w:rsidR="00C70DA0">
        <w:t xml:space="preserve"> </w:t>
      </w:r>
      <w:proofErr w:type="gramStart"/>
      <w:r w:rsidR="0046751E">
        <w:t>Jueves</w:t>
      </w:r>
      <w:proofErr w:type="gramEnd"/>
      <w:r w:rsidR="0046751E">
        <w:t xml:space="preserve"> 1 de octubre </w:t>
      </w:r>
      <w:bookmarkStart w:id="3" w:name="_GoBack"/>
      <w:bookmarkEnd w:id="3"/>
      <w:r w:rsidR="002B6410" w:rsidRPr="002B6410">
        <w:t xml:space="preserve">(desde 16:00 horas hasta las 20:30) y </w:t>
      </w:r>
      <w:r w:rsidR="005D6F99">
        <w:t>jueves 8</w:t>
      </w:r>
      <w:r w:rsidR="002B6410" w:rsidRPr="002B6410">
        <w:t xml:space="preserve"> de</w:t>
      </w:r>
      <w:r w:rsidR="0046751E">
        <w:t xml:space="preserve"> octubre</w:t>
      </w:r>
      <w:r w:rsidR="002B6410" w:rsidRPr="002B6410">
        <w:t xml:space="preserve"> 2026 (desde </w:t>
      </w:r>
      <w:r w:rsidR="0046751E">
        <w:t>16:00</w:t>
      </w:r>
      <w:r w:rsidR="002B6410" w:rsidRPr="002B6410">
        <w:t xml:space="preserve"> horas hasta las </w:t>
      </w:r>
      <w:r w:rsidR="0046751E">
        <w:t>20</w:t>
      </w:r>
      <w:r w:rsidR="002B6410" w:rsidRPr="002B6410">
        <w:t>:30 horas)</w:t>
      </w:r>
    </w:p>
    <w:p w14:paraId="6DBA12E1" w14:textId="25683B24" w:rsidR="006E4460" w:rsidRPr="006E4460" w:rsidRDefault="006E4460" w:rsidP="006E4460">
      <w:pPr>
        <w:spacing w:before="240" w:after="240"/>
        <w:rPr>
          <w:b/>
          <w:bCs/>
        </w:rPr>
      </w:pPr>
      <w:r w:rsidRPr="006E4460">
        <w:rPr>
          <w:b/>
          <w:bCs/>
        </w:rPr>
        <w:t xml:space="preserve">Costo: </w:t>
      </w:r>
      <w:r w:rsidR="004A203B">
        <w:t>3 UF</w:t>
      </w:r>
    </w:p>
    <w:p w14:paraId="50F7D463" w14:textId="2DE76F88" w:rsidR="00996733" w:rsidRPr="00996733" w:rsidRDefault="006E4460" w:rsidP="006E4460">
      <w:pPr>
        <w:spacing w:before="240" w:after="240"/>
      </w:pPr>
      <w:r w:rsidRPr="006E4460">
        <w:rPr>
          <w:b/>
          <w:bCs/>
        </w:rPr>
        <w:t xml:space="preserve">Pago: </w:t>
      </w:r>
      <w:r w:rsidRPr="006E4460">
        <w:t xml:space="preserve">Vía Transferencia Electrónica: Banco Santander, Cuenta Corriente N°39814013, Universidad de Chile RUT:60.910.000-1. Monto a pagar </w:t>
      </w:r>
      <w:r w:rsidR="00B96B8E">
        <w:t xml:space="preserve">3UF </w:t>
      </w:r>
      <w:r w:rsidRPr="006E4460">
        <w:t>(adjuntar comprobante al momento de la inscripción).</w:t>
      </w:r>
    </w:p>
    <w:p w14:paraId="58C96C05" w14:textId="2D615AEB" w:rsidR="0009336E" w:rsidRDefault="0009336E" w:rsidP="006E4460">
      <w:pPr>
        <w:spacing w:before="240" w:after="240"/>
        <w:rPr>
          <w:b/>
        </w:rPr>
      </w:pPr>
      <w:r>
        <w:rPr>
          <w:b/>
        </w:rPr>
        <w:t>Objetivo General:</w:t>
      </w:r>
    </w:p>
    <w:p w14:paraId="05FFC9E1" w14:textId="77777777" w:rsidR="00877805" w:rsidRPr="00877805" w:rsidRDefault="00877805" w:rsidP="00883807">
      <w:pPr>
        <w:spacing w:before="240" w:after="240"/>
      </w:pPr>
      <w:r w:rsidRPr="00877805">
        <w:t xml:space="preserve">Fortalecer las competencias de los profesionales veterinarios para evaluar, fundamentar, comunicar y ejecutar decisiones de eutanasia en animales de compañía, integrando criterios </w:t>
      </w:r>
      <w:r w:rsidRPr="00877805">
        <w:lastRenderedPageBreak/>
        <w:t>clínicos, de bienestar animal, deliberación ética, normativa vigente y cuidado de las personas involucradas.</w:t>
      </w:r>
    </w:p>
    <w:p w14:paraId="313B0876" w14:textId="40F070D0" w:rsidR="00883807" w:rsidRDefault="00883807" w:rsidP="00883807">
      <w:pPr>
        <w:spacing w:before="240" w:after="240"/>
        <w:rPr>
          <w:b/>
          <w:bCs/>
        </w:rPr>
      </w:pPr>
      <w:r w:rsidRPr="001E1DC8">
        <w:rPr>
          <w:b/>
          <w:bCs/>
        </w:rPr>
        <w:t>Contenidos generales:</w:t>
      </w:r>
    </w:p>
    <w:p w14:paraId="4758226E" w14:textId="77777777" w:rsidR="00877805" w:rsidRPr="00877805" w:rsidRDefault="00877805" w:rsidP="00877805">
      <w:pPr>
        <w:pStyle w:val="Sinespaciado"/>
        <w:numPr>
          <w:ilvl w:val="0"/>
          <w:numId w:val="5"/>
        </w:numPr>
        <w:rPr>
          <w:lang w:val="es-CL"/>
        </w:rPr>
      </w:pPr>
      <w:r w:rsidRPr="00877805">
        <w:rPr>
          <w:lang w:val="es-CL"/>
        </w:rPr>
        <w:t>Distinguir la eutanasia de otros conceptos y formas de terminación de la vida animal.</w:t>
      </w:r>
    </w:p>
    <w:p w14:paraId="1B2DB173" w14:textId="77777777" w:rsidR="00877805" w:rsidRPr="00877805" w:rsidRDefault="00877805" w:rsidP="00877805">
      <w:pPr>
        <w:pStyle w:val="Sinespaciado"/>
        <w:numPr>
          <w:ilvl w:val="0"/>
          <w:numId w:val="5"/>
        </w:numPr>
        <w:rPr>
          <w:lang w:val="es-CL"/>
        </w:rPr>
      </w:pPr>
      <w:r w:rsidRPr="00877805">
        <w:rPr>
          <w:lang w:val="es-CL"/>
        </w:rPr>
        <w:t>Reconocer las condiciones clínicas y de bienestar que pueden fundamentar una indicación de eutanasia.</w:t>
      </w:r>
    </w:p>
    <w:p w14:paraId="42FD5A4D" w14:textId="77777777" w:rsidR="00877805" w:rsidRPr="00877805" w:rsidRDefault="00877805" w:rsidP="00877805">
      <w:pPr>
        <w:pStyle w:val="Sinespaciado"/>
        <w:numPr>
          <w:ilvl w:val="0"/>
          <w:numId w:val="5"/>
        </w:numPr>
        <w:rPr>
          <w:lang w:val="es-CL"/>
        </w:rPr>
      </w:pPr>
      <w:r w:rsidRPr="00877805">
        <w:rPr>
          <w:lang w:val="es-CL"/>
        </w:rPr>
        <w:t>Aplicar una metodología de deliberación ética frente a decisiones complejas.</w:t>
      </w:r>
    </w:p>
    <w:p w14:paraId="0C7E076E" w14:textId="77777777" w:rsidR="00877805" w:rsidRPr="00877805" w:rsidRDefault="00877805" w:rsidP="00877805">
      <w:pPr>
        <w:pStyle w:val="Sinespaciado"/>
        <w:numPr>
          <w:ilvl w:val="0"/>
          <w:numId w:val="5"/>
        </w:numPr>
        <w:rPr>
          <w:lang w:val="es-CL"/>
        </w:rPr>
      </w:pPr>
      <w:r w:rsidRPr="00877805">
        <w:rPr>
          <w:lang w:val="es-CL"/>
        </w:rPr>
        <w:t>Identificar las obligaciones legales, técnicas y deontológicas del médico veterinario.</w:t>
      </w:r>
    </w:p>
    <w:p w14:paraId="59EFB710" w14:textId="77777777" w:rsidR="00877805" w:rsidRPr="00877805" w:rsidRDefault="00877805" w:rsidP="00877805">
      <w:pPr>
        <w:pStyle w:val="Sinespaciado"/>
        <w:numPr>
          <w:ilvl w:val="0"/>
          <w:numId w:val="5"/>
        </w:numPr>
        <w:rPr>
          <w:lang w:val="es-CL"/>
        </w:rPr>
      </w:pPr>
      <w:r w:rsidRPr="00877805">
        <w:rPr>
          <w:lang w:val="es-CL"/>
        </w:rPr>
        <w:t>Comunicar adecuadamente la recomendación y acompañar al tutor durante el proceso.</w:t>
      </w:r>
    </w:p>
    <w:p w14:paraId="5C4ED22D" w14:textId="77777777" w:rsidR="00877805" w:rsidRPr="00877805" w:rsidRDefault="00877805" w:rsidP="00877805">
      <w:pPr>
        <w:pStyle w:val="Sinespaciado"/>
        <w:numPr>
          <w:ilvl w:val="0"/>
          <w:numId w:val="5"/>
        </w:numPr>
        <w:rPr>
          <w:lang w:val="es-CL"/>
        </w:rPr>
      </w:pPr>
      <w:r w:rsidRPr="00877805">
        <w:rPr>
          <w:lang w:val="es-CL"/>
        </w:rPr>
        <w:t>Planificar un procedimiento técnicamente correcto, humanitario y seguro.</w:t>
      </w:r>
    </w:p>
    <w:p w14:paraId="40C05728" w14:textId="56E201BB" w:rsidR="00877805" w:rsidRPr="00877805" w:rsidRDefault="00877805" w:rsidP="00877805">
      <w:pPr>
        <w:pStyle w:val="Sinespaciado"/>
        <w:numPr>
          <w:ilvl w:val="0"/>
          <w:numId w:val="5"/>
        </w:numPr>
        <w:rPr>
          <w:lang w:val="es-CL"/>
        </w:rPr>
      </w:pPr>
      <w:r w:rsidRPr="00877805">
        <w:rPr>
          <w:lang w:val="es-CL"/>
        </w:rPr>
        <w:t>Reconocer el impacto emocional de estas decisiones sobre tutores y equipos veterinarios.</w:t>
      </w:r>
    </w:p>
    <w:p w14:paraId="421AF96C" w14:textId="13B19230" w:rsidR="00883807" w:rsidRPr="001E1DC8" w:rsidRDefault="00883807" w:rsidP="00883807">
      <w:pPr>
        <w:pStyle w:val="Sinespaciado"/>
      </w:pPr>
    </w:p>
    <w:p w14:paraId="4FAB07E1" w14:textId="0C44BD70" w:rsidR="0009336E" w:rsidRPr="001E7D67" w:rsidRDefault="0009336E" w:rsidP="0009336E">
      <w:pPr>
        <w:spacing w:before="240" w:after="240"/>
      </w:pPr>
      <w:r>
        <w:rPr>
          <w:b/>
          <w:u w:val="single"/>
        </w:rPr>
        <w:br/>
        <w:t>Programa</w:t>
      </w:r>
      <w:r w:rsidR="00996733">
        <w:rPr>
          <w:b/>
          <w:u w:val="single"/>
        </w:rPr>
        <w:t>:</w:t>
      </w:r>
      <w:r>
        <w:rPr>
          <w:b/>
          <w:u w:val="single"/>
        </w:rPr>
        <w:t xml:space="preserve"> Sesión 1</w:t>
      </w:r>
    </w:p>
    <w:tbl>
      <w:tblPr>
        <w:tblStyle w:val="Tablaconcuadrcula"/>
        <w:tblW w:w="7410" w:type="dxa"/>
        <w:jc w:val="center"/>
        <w:tblLayout w:type="fixed"/>
        <w:tblLook w:val="04A0" w:firstRow="1" w:lastRow="0" w:firstColumn="1" w:lastColumn="0" w:noHBand="0" w:noVBand="1"/>
      </w:tblPr>
      <w:tblGrid>
        <w:gridCol w:w="1850"/>
        <w:gridCol w:w="5560"/>
      </w:tblGrid>
      <w:tr w:rsidR="00BA3925" w14:paraId="548E5555" w14:textId="77777777" w:rsidTr="00BA3925">
        <w:trPr>
          <w:tblHeader/>
          <w:jc w:val="center"/>
        </w:trPr>
        <w:tc>
          <w:tcPr>
            <w:tcW w:w="1850" w:type="dxa"/>
            <w:shd w:val="clear" w:color="auto" w:fill="17365D"/>
          </w:tcPr>
          <w:p w14:paraId="14F2B74C" w14:textId="77777777" w:rsidR="00BA3925" w:rsidRDefault="00BA3925" w:rsidP="00087906">
            <w:pPr>
              <w:jc w:val="center"/>
            </w:pPr>
            <w:r>
              <w:rPr>
                <w:b/>
                <w:color w:val="FFFFFF"/>
                <w:sz w:val="18"/>
              </w:rPr>
              <w:t>Bloque</w:t>
            </w:r>
          </w:p>
        </w:tc>
        <w:tc>
          <w:tcPr>
            <w:tcW w:w="5560" w:type="dxa"/>
            <w:shd w:val="clear" w:color="auto" w:fill="17365D"/>
          </w:tcPr>
          <w:p w14:paraId="3E6EACAF" w14:textId="77777777" w:rsidR="00BA3925" w:rsidRDefault="00BA3925" w:rsidP="00087906">
            <w:pPr>
              <w:jc w:val="center"/>
            </w:pPr>
            <w:r>
              <w:rPr>
                <w:b/>
                <w:color w:val="FFFFFF"/>
                <w:sz w:val="18"/>
              </w:rPr>
              <w:t>Contenidos principales</w:t>
            </w:r>
          </w:p>
        </w:tc>
      </w:tr>
      <w:tr w:rsidR="00BA3925" w14:paraId="368B62F8" w14:textId="77777777" w:rsidTr="00BA3925">
        <w:trPr>
          <w:jc w:val="center"/>
        </w:trPr>
        <w:tc>
          <w:tcPr>
            <w:tcW w:w="1850" w:type="dxa"/>
            <w:tcMar>
              <w:top w:w="100" w:type="dxa"/>
              <w:left w:w="120" w:type="dxa"/>
              <w:bottom w:w="100" w:type="dxa"/>
              <w:right w:w="120" w:type="dxa"/>
            </w:tcMar>
            <w:vAlign w:val="center"/>
          </w:tcPr>
          <w:p w14:paraId="736C7E02" w14:textId="77777777" w:rsidR="00BA3925" w:rsidRDefault="00BA3925" w:rsidP="00087906">
            <w:pPr>
              <w:spacing w:line="259" w:lineRule="auto"/>
            </w:pPr>
            <w:r>
              <w:rPr>
                <w:b/>
                <w:sz w:val="17"/>
              </w:rPr>
              <w:t>Apertura y encuadre</w:t>
            </w:r>
          </w:p>
        </w:tc>
        <w:tc>
          <w:tcPr>
            <w:tcW w:w="5560" w:type="dxa"/>
            <w:tcMar>
              <w:top w:w="100" w:type="dxa"/>
              <w:left w:w="120" w:type="dxa"/>
              <w:bottom w:w="100" w:type="dxa"/>
              <w:right w:w="120" w:type="dxa"/>
            </w:tcMar>
            <w:vAlign w:val="center"/>
          </w:tcPr>
          <w:p w14:paraId="242B14A7" w14:textId="77777777" w:rsidR="00BA3925" w:rsidRDefault="00BA3925" w:rsidP="00087906">
            <w:pPr>
              <w:spacing w:line="259" w:lineRule="auto"/>
            </w:pPr>
            <w:r>
              <w:rPr>
                <w:sz w:val="17"/>
              </w:rPr>
              <w:t>La eutanasia como decisión clínica y moral, proceso de comunicación y procedimiento técnico. Pregunta inicial y expectativas.</w:t>
            </w:r>
          </w:p>
        </w:tc>
      </w:tr>
      <w:tr w:rsidR="00BA3925" w14:paraId="50B90ADA" w14:textId="77777777" w:rsidTr="00BA3925">
        <w:trPr>
          <w:jc w:val="center"/>
        </w:trPr>
        <w:tc>
          <w:tcPr>
            <w:tcW w:w="1850" w:type="dxa"/>
            <w:shd w:val="clear" w:color="auto" w:fill="F2F4F7"/>
            <w:tcMar>
              <w:top w:w="100" w:type="dxa"/>
              <w:left w:w="120" w:type="dxa"/>
              <w:bottom w:w="100" w:type="dxa"/>
              <w:right w:w="120" w:type="dxa"/>
            </w:tcMar>
            <w:vAlign w:val="center"/>
          </w:tcPr>
          <w:p w14:paraId="1C6092B2" w14:textId="77777777" w:rsidR="00BA3925" w:rsidRDefault="00BA3925" w:rsidP="00087906">
            <w:pPr>
              <w:spacing w:line="259" w:lineRule="auto"/>
            </w:pPr>
            <w:r>
              <w:rPr>
                <w:b/>
                <w:sz w:val="17"/>
              </w:rPr>
              <w:t>Conceptos fundamentales</w:t>
            </w:r>
          </w:p>
        </w:tc>
        <w:tc>
          <w:tcPr>
            <w:tcW w:w="5560" w:type="dxa"/>
            <w:shd w:val="clear" w:color="auto" w:fill="F2F4F7"/>
            <w:tcMar>
              <w:top w:w="100" w:type="dxa"/>
              <w:left w:w="120" w:type="dxa"/>
              <w:bottom w:w="100" w:type="dxa"/>
              <w:right w:w="120" w:type="dxa"/>
            </w:tcMar>
            <w:vAlign w:val="center"/>
          </w:tcPr>
          <w:p w14:paraId="3FE87EE5" w14:textId="77777777" w:rsidR="00BA3925" w:rsidRDefault="00BA3925" w:rsidP="00087906">
            <w:pPr>
              <w:spacing w:line="259" w:lineRule="auto"/>
            </w:pPr>
            <w:r>
              <w:rPr>
                <w:sz w:val="17"/>
              </w:rPr>
              <w:t>Eutanasia, sacrificio, matanza, muerte natural acompañada y limitación del esfuerzo terapéutico. Qué es y qué no es eutanasia.</w:t>
            </w:r>
          </w:p>
        </w:tc>
      </w:tr>
      <w:tr w:rsidR="00BA3925" w14:paraId="41EA908C" w14:textId="77777777" w:rsidTr="00BA3925">
        <w:trPr>
          <w:jc w:val="center"/>
        </w:trPr>
        <w:tc>
          <w:tcPr>
            <w:tcW w:w="1850" w:type="dxa"/>
            <w:tcMar>
              <w:top w:w="100" w:type="dxa"/>
              <w:left w:w="120" w:type="dxa"/>
              <w:bottom w:w="100" w:type="dxa"/>
              <w:right w:w="120" w:type="dxa"/>
            </w:tcMar>
            <w:vAlign w:val="center"/>
          </w:tcPr>
          <w:p w14:paraId="65E23678" w14:textId="77777777" w:rsidR="00BA3925" w:rsidRDefault="00BA3925" w:rsidP="00087906">
            <w:pPr>
              <w:spacing w:line="259" w:lineRule="auto"/>
            </w:pPr>
            <w:r>
              <w:rPr>
                <w:b/>
                <w:sz w:val="17"/>
              </w:rPr>
              <w:t>Fundamentos clínicos</w:t>
            </w:r>
          </w:p>
        </w:tc>
        <w:tc>
          <w:tcPr>
            <w:tcW w:w="5560" w:type="dxa"/>
            <w:tcMar>
              <w:top w:w="100" w:type="dxa"/>
              <w:left w:w="120" w:type="dxa"/>
              <w:bottom w:w="100" w:type="dxa"/>
              <w:right w:w="120" w:type="dxa"/>
            </w:tcMar>
            <w:vAlign w:val="center"/>
          </w:tcPr>
          <w:p w14:paraId="32507B4D" w14:textId="77777777" w:rsidR="00BA3925" w:rsidRDefault="00BA3925" w:rsidP="00087906">
            <w:pPr>
              <w:spacing w:line="259" w:lineRule="auto"/>
            </w:pPr>
            <w:r>
              <w:rPr>
                <w:sz w:val="17"/>
              </w:rPr>
              <w:t>Diagnóstico, pronóstico, sufrimiento, calidad de vida, dolor, pérdida de funcionalidad, posibilidades terapéuticas e indicaciones.</w:t>
            </w:r>
          </w:p>
        </w:tc>
      </w:tr>
      <w:tr w:rsidR="00BA3925" w14:paraId="5BA64E4D" w14:textId="77777777" w:rsidTr="00BA3925">
        <w:trPr>
          <w:jc w:val="center"/>
        </w:trPr>
        <w:tc>
          <w:tcPr>
            <w:tcW w:w="1850" w:type="dxa"/>
            <w:shd w:val="clear" w:color="auto" w:fill="F2F4F7"/>
            <w:tcMar>
              <w:top w:w="100" w:type="dxa"/>
              <w:left w:w="120" w:type="dxa"/>
              <w:bottom w:w="100" w:type="dxa"/>
              <w:right w:w="120" w:type="dxa"/>
            </w:tcMar>
            <w:vAlign w:val="center"/>
          </w:tcPr>
          <w:p w14:paraId="5EB81A0F" w14:textId="77777777" w:rsidR="00BA3925" w:rsidRDefault="00BA3925" w:rsidP="00087906">
            <w:pPr>
              <w:spacing w:line="259" w:lineRule="auto"/>
            </w:pPr>
            <w:r>
              <w:rPr>
                <w:b/>
                <w:sz w:val="17"/>
              </w:rPr>
              <w:t>El problema moral</w:t>
            </w:r>
          </w:p>
        </w:tc>
        <w:tc>
          <w:tcPr>
            <w:tcW w:w="5560" w:type="dxa"/>
            <w:shd w:val="clear" w:color="auto" w:fill="F2F4F7"/>
            <w:tcMar>
              <w:top w:w="100" w:type="dxa"/>
              <w:left w:w="120" w:type="dxa"/>
              <w:bottom w:w="100" w:type="dxa"/>
              <w:right w:w="120" w:type="dxa"/>
            </w:tcMar>
            <w:vAlign w:val="center"/>
          </w:tcPr>
          <w:p w14:paraId="57CC8B10" w14:textId="77777777" w:rsidR="00BA3925" w:rsidRDefault="00BA3925" w:rsidP="00087906">
            <w:pPr>
              <w:spacing w:line="259" w:lineRule="auto"/>
            </w:pPr>
            <w:r>
              <w:rPr>
                <w:sz w:val="17"/>
              </w:rPr>
              <w:t>Intereses del animal, deberes profesionales, valores del tutor, proporcionalidad de las intervenciones y conflictos de deberes.</w:t>
            </w:r>
          </w:p>
        </w:tc>
      </w:tr>
      <w:tr w:rsidR="00BA3925" w14:paraId="542C8202" w14:textId="77777777" w:rsidTr="00BA3925">
        <w:trPr>
          <w:jc w:val="center"/>
        </w:trPr>
        <w:tc>
          <w:tcPr>
            <w:tcW w:w="1850" w:type="dxa"/>
            <w:tcMar>
              <w:top w:w="100" w:type="dxa"/>
              <w:left w:w="120" w:type="dxa"/>
              <w:bottom w:w="100" w:type="dxa"/>
              <w:right w:w="120" w:type="dxa"/>
            </w:tcMar>
            <w:vAlign w:val="center"/>
          </w:tcPr>
          <w:p w14:paraId="1616D371" w14:textId="77777777" w:rsidR="00BA3925" w:rsidRDefault="00BA3925" w:rsidP="00087906">
            <w:pPr>
              <w:spacing w:line="259" w:lineRule="auto"/>
            </w:pPr>
            <w:r>
              <w:rPr>
                <w:b/>
                <w:sz w:val="17"/>
              </w:rPr>
              <w:t>Deliberación ética</w:t>
            </w:r>
          </w:p>
        </w:tc>
        <w:tc>
          <w:tcPr>
            <w:tcW w:w="5560" w:type="dxa"/>
            <w:tcMar>
              <w:top w:w="100" w:type="dxa"/>
              <w:left w:w="120" w:type="dxa"/>
              <w:bottom w:w="100" w:type="dxa"/>
              <w:right w:w="120" w:type="dxa"/>
            </w:tcMar>
            <w:vAlign w:val="center"/>
          </w:tcPr>
          <w:p w14:paraId="04BA4602" w14:textId="77777777" w:rsidR="00BA3925" w:rsidRDefault="00BA3925" w:rsidP="00087906">
            <w:pPr>
              <w:spacing w:line="259" w:lineRule="auto"/>
            </w:pPr>
            <w:r>
              <w:rPr>
                <w:sz w:val="17"/>
              </w:rPr>
              <w:t>Identificación del problema, actores, hechos clínicos, valores en conflicto, cursos de acción y justificación de la decisión.</w:t>
            </w:r>
          </w:p>
        </w:tc>
      </w:tr>
      <w:tr w:rsidR="00BA3925" w14:paraId="32AE3F94" w14:textId="77777777" w:rsidTr="00BA3925">
        <w:trPr>
          <w:jc w:val="center"/>
        </w:trPr>
        <w:tc>
          <w:tcPr>
            <w:tcW w:w="1850" w:type="dxa"/>
            <w:shd w:val="clear" w:color="auto" w:fill="F2F4F7"/>
            <w:tcMar>
              <w:top w:w="100" w:type="dxa"/>
              <w:left w:w="120" w:type="dxa"/>
              <w:bottom w:w="100" w:type="dxa"/>
              <w:right w:w="120" w:type="dxa"/>
            </w:tcMar>
            <w:vAlign w:val="center"/>
          </w:tcPr>
          <w:p w14:paraId="4A8469DB" w14:textId="77777777" w:rsidR="00BA3925" w:rsidRDefault="00BA3925" w:rsidP="00087906">
            <w:pPr>
              <w:spacing w:line="259" w:lineRule="auto"/>
            </w:pPr>
            <w:r>
              <w:rPr>
                <w:b/>
                <w:sz w:val="17"/>
              </w:rPr>
              <w:t>Taller aplicado</w:t>
            </w:r>
          </w:p>
        </w:tc>
        <w:tc>
          <w:tcPr>
            <w:tcW w:w="5560" w:type="dxa"/>
            <w:shd w:val="clear" w:color="auto" w:fill="F2F4F7"/>
            <w:tcMar>
              <w:top w:w="100" w:type="dxa"/>
              <w:left w:w="120" w:type="dxa"/>
              <w:bottom w:w="100" w:type="dxa"/>
              <w:right w:w="120" w:type="dxa"/>
            </w:tcMar>
            <w:vAlign w:val="center"/>
          </w:tcPr>
          <w:p w14:paraId="54DDDC4F" w14:textId="77777777" w:rsidR="00BA3925" w:rsidRDefault="00BA3925" w:rsidP="00087906">
            <w:pPr>
              <w:spacing w:line="259" w:lineRule="auto"/>
            </w:pPr>
            <w:r>
              <w:rPr>
                <w:sz w:val="17"/>
              </w:rPr>
              <w:t>Análisis guiado de un caso mediante la matriz de las cinco responsabilidades: paciente, clínica, tutor, derecho y equipo.</w:t>
            </w:r>
          </w:p>
        </w:tc>
      </w:tr>
    </w:tbl>
    <w:p w14:paraId="2FD0756D" w14:textId="77777777" w:rsidR="0009336E" w:rsidRDefault="0009336E" w:rsidP="0009336E">
      <w:pPr>
        <w:spacing w:before="240" w:after="240"/>
      </w:pPr>
    </w:p>
    <w:p w14:paraId="6B35B528" w14:textId="2B149621" w:rsidR="0009336E" w:rsidRDefault="001E7D67" w:rsidP="0009336E">
      <w:pPr>
        <w:spacing w:before="240" w:after="240"/>
        <w:rPr>
          <w:b/>
          <w:u w:val="single"/>
        </w:rPr>
      </w:pPr>
      <w:r>
        <w:t xml:space="preserve"> </w:t>
      </w:r>
      <w:r w:rsidR="0009336E">
        <w:t xml:space="preserve"> </w:t>
      </w:r>
      <w:r w:rsidR="0009336E">
        <w:rPr>
          <w:b/>
          <w:u w:val="single"/>
        </w:rPr>
        <w:t>Program</w:t>
      </w:r>
      <w:r w:rsidR="00905D04">
        <w:rPr>
          <w:b/>
          <w:u w:val="single"/>
        </w:rPr>
        <w:t>a</w:t>
      </w:r>
      <w:r w:rsidR="0009336E">
        <w:rPr>
          <w:b/>
          <w:u w:val="single"/>
        </w:rPr>
        <w:t>: Sesión 2</w:t>
      </w:r>
    </w:p>
    <w:tbl>
      <w:tblPr>
        <w:tblStyle w:val="Tablaconcuadrcula"/>
        <w:tblW w:w="7410" w:type="dxa"/>
        <w:jc w:val="center"/>
        <w:tblLayout w:type="fixed"/>
        <w:tblLook w:val="04A0" w:firstRow="1" w:lastRow="0" w:firstColumn="1" w:lastColumn="0" w:noHBand="0" w:noVBand="1"/>
      </w:tblPr>
      <w:tblGrid>
        <w:gridCol w:w="1850"/>
        <w:gridCol w:w="5560"/>
      </w:tblGrid>
      <w:tr w:rsidR="00BA3925" w14:paraId="5E96BE7B" w14:textId="77777777" w:rsidTr="00BA3925">
        <w:trPr>
          <w:tblHeader/>
          <w:jc w:val="center"/>
        </w:trPr>
        <w:tc>
          <w:tcPr>
            <w:tcW w:w="1850" w:type="dxa"/>
            <w:shd w:val="clear" w:color="auto" w:fill="17365D"/>
          </w:tcPr>
          <w:p w14:paraId="4B33BCC5" w14:textId="77777777" w:rsidR="00BA3925" w:rsidRDefault="00BA3925" w:rsidP="00087906">
            <w:pPr>
              <w:jc w:val="center"/>
            </w:pPr>
            <w:r>
              <w:rPr>
                <w:b/>
                <w:color w:val="FFFFFF"/>
                <w:sz w:val="18"/>
              </w:rPr>
              <w:t>Bloque</w:t>
            </w:r>
          </w:p>
        </w:tc>
        <w:tc>
          <w:tcPr>
            <w:tcW w:w="5560" w:type="dxa"/>
            <w:shd w:val="clear" w:color="auto" w:fill="17365D"/>
          </w:tcPr>
          <w:p w14:paraId="1ADDA963" w14:textId="77777777" w:rsidR="00BA3925" w:rsidRDefault="00BA3925" w:rsidP="00087906">
            <w:pPr>
              <w:jc w:val="center"/>
            </w:pPr>
            <w:r>
              <w:rPr>
                <w:b/>
                <w:color w:val="FFFFFF"/>
                <w:sz w:val="18"/>
              </w:rPr>
              <w:t>Contenidos principales</w:t>
            </w:r>
          </w:p>
        </w:tc>
      </w:tr>
      <w:tr w:rsidR="00BA3925" w14:paraId="5895014E" w14:textId="77777777" w:rsidTr="00BA3925">
        <w:trPr>
          <w:jc w:val="center"/>
        </w:trPr>
        <w:tc>
          <w:tcPr>
            <w:tcW w:w="1850" w:type="dxa"/>
            <w:tcMar>
              <w:top w:w="100" w:type="dxa"/>
              <w:left w:w="120" w:type="dxa"/>
              <w:bottom w:w="100" w:type="dxa"/>
              <w:right w:w="120" w:type="dxa"/>
            </w:tcMar>
            <w:vAlign w:val="center"/>
          </w:tcPr>
          <w:p w14:paraId="58165F28" w14:textId="77777777" w:rsidR="00BA3925" w:rsidRDefault="00BA3925" w:rsidP="00087906">
            <w:pPr>
              <w:spacing w:line="259" w:lineRule="auto"/>
            </w:pPr>
            <w:r>
              <w:rPr>
                <w:b/>
                <w:sz w:val="17"/>
              </w:rPr>
              <w:t>Marco normativo chileno</w:t>
            </w:r>
          </w:p>
        </w:tc>
        <w:tc>
          <w:tcPr>
            <w:tcW w:w="5560" w:type="dxa"/>
            <w:tcMar>
              <w:top w:w="100" w:type="dxa"/>
              <w:left w:w="120" w:type="dxa"/>
              <w:bottom w:w="100" w:type="dxa"/>
              <w:right w:w="120" w:type="dxa"/>
            </w:tcMar>
            <w:vAlign w:val="center"/>
          </w:tcPr>
          <w:p w14:paraId="6D4D5FA4" w14:textId="77777777" w:rsidR="00BA3925" w:rsidRDefault="00BA3925" w:rsidP="00087906">
            <w:pPr>
              <w:spacing w:line="259" w:lineRule="auto"/>
            </w:pPr>
            <w:r>
              <w:rPr>
                <w:sz w:val="17"/>
              </w:rPr>
              <w:t>Ley N.º 20.380, Ley N.º 21.020, deberes profesionales, responsabilidad del tutor, Código de Ética de COLMEVET y registro de la decisión clínica.</w:t>
            </w:r>
          </w:p>
        </w:tc>
      </w:tr>
      <w:tr w:rsidR="00BA3925" w14:paraId="4D38C4B2" w14:textId="77777777" w:rsidTr="00BA3925">
        <w:trPr>
          <w:jc w:val="center"/>
        </w:trPr>
        <w:tc>
          <w:tcPr>
            <w:tcW w:w="1850" w:type="dxa"/>
            <w:shd w:val="clear" w:color="auto" w:fill="F2F4F7"/>
            <w:tcMar>
              <w:top w:w="100" w:type="dxa"/>
              <w:left w:w="120" w:type="dxa"/>
              <w:bottom w:w="100" w:type="dxa"/>
              <w:right w:w="120" w:type="dxa"/>
            </w:tcMar>
            <w:vAlign w:val="center"/>
          </w:tcPr>
          <w:p w14:paraId="675FF7E2" w14:textId="77777777" w:rsidR="00BA3925" w:rsidRDefault="00BA3925" w:rsidP="00087906">
            <w:pPr>
              <w:spacing w:line="259" w:lineRule="auto"/>
            </w:pPr>
            <w:r>
              <w:rPr>
                <w:b/>
                <w:sz w:val="17"/>
              </w:rPr>
              <w:t>Estándares técnicos</w:t>
            </w:r>
          </w:p>
        </w:tc>
        <w:tc>
          <w:tcPr>
            <w:tcW w:w="5560" w:type="dxa"/>
            <w:shd w:val="clear" w:color="auto" w:fill="F2F4F7"/>
            <w:tcMar>
              <w:top w:w="100" w:type="dxa"/>
              <w:left w:w="120" w:type="dxa"/>
              <w:bottom w:w="100" w:type="dxa"/>
              <w:right w:w="120" w:type="dxa"/>
            </w:tcMar>
            <w:vAlign w:val="center"/>
          </w:tcPr>
          <w:p w14:paraId="67B57E2D" w14:textId="77777777" w:rsidR="00BA3925" w:rsidRDefault="00BA3925" w:rsidP="00087906">
            <w:pPr>
              <w:spacing w:line="259" w:lineRule="auto"/>
            </w:pPr>
            <w:r>
              <w:rPr>
                <w:sz w:val="17"/>
              </w:rPr>
              <w:t>Principios de un método humanitario, preparación del paciente, sedación y contención, confirmación de la muerte, manejo posterior y seguridad.</w:t>
            </w:r>
          </w:p>
        </w:tc>
      </w:tr>
      <w:tr w:rsidR="00BA3925" w14:paraId="1B4CA8F4" w14:textId="77777777" w:rsidTr="00BA3925">
        <w:trPr>
          <w:jc w:val="center"/>
        </w:trPr>
        <w:tc>
          <w:tcPr>
            <w:tcW w:w="1850" w:type="dxa"/>
            <w:tcMar>
              <w:top w:w="100" w:type="dxa"/>
              <w:left w:w="120" w:type="dxa"/>
              <w:bottom w:w="100" w:type="dxa"/>
              <w:right w:w="120" w:type="dxa"/>
            </w:tcMar>
            <w:vAlign w:val="center"/>
          </w:tcPr>
          <w:p w14:paraId="15DEC0BA" w14:textId="77777777" w:rsidR="00BA3925" w:rsidRDefault="00BA3925" w:rsidP="00087906">
            <w:pPr>
              <w:spacing w:line="259" w:lineRule="auto"/>
            </w:pPr>
            <w:r>
              <w:rPr>
                <w:b/>
                <w:sz w:val="17"/>
              </w:rPr>
              <w:lastRenderedPageBreak/>
              <w:t>Comunicación con el tutor</w:t>
            </w:r>
          </w:p>
        </w:tc>
        <w:tc>
          <w:tcPr>
            <w:tcW w:w="5560" w:type="dxa"/>
            <w:tcMar>
              <w:top w:w="100" w:type="dxa"/>
              <w:left w:w="120" w:type="dxa"/>
              <w:bottom w:w="100" w:type="dxa"/>
              <w:right w:w="120" w:type="dxa"/>
            </w:tcMar>
            <w:vAlign w:val="center"/>
          </w:tcPr>
          <w:p w14:paraId="1D944DCE" w14:textId="77777777" w:rsidR="00BA3925" w:rsidRDefault="00BA3925" w:rsidP="00087906">
            <w:pPr>
              <w:spacing w:line="259" w:lineRule="auto"/>
            </w:pPr>
            <w:r>
              <w:rPr>
                <w:sz w:val="17"/>
              </w:rPr>
              <w:t>Presentación de la recomendación, consentimiento informado, decisiones compartidas, desacuerdos, culpa, anticipación del duelo y acompañamiento.</w:t>
            </w:r>
          </w:p>
        </w:tc>
      </w:tr>
      <w:tr w:rsidR="00BA3925" w14:paraId="2058599C" w14:textId="77777777" w:rsidTr="00BA3925">
        <w:trPr>
          <w:jc w:val="center"/>
        </w:trPr>
        <w:tc>
          <w:tcPr>
            <w:tcW w:w="1850" w:type="dxa"/>
            <w:shd w:val="clear" w:color="auto" w:fill="F2F4F7"/>
            <w:tcMar>
              <w:top w:w="100" w:type="dxa"/>
              <w:left w:w="120" w:type="dxa"/>
              <w:bottom w:w="100" w:type="dxa"/>
              <w:right w:w="120" w:type="dxa"/>
            </w:tcMar>
            <w:vAlign w:val="center"/>
          </w:tcPr>
          <w:p w14:paraId="66FA4CA4" w14:textId="77777777" w:rsidR="00BA3925" w:rsidRDefault="00BA3925" w:rsidP="00087906">
            <w:pPr>
              <w:spacing w:line="259" w:lineRule="auto"/>
            </w:pPr>
            <w:r>
              <w:rPr>
                <w:b/>
                <w:sz w:val="17"/>
              </w:rPr>
              <w:t>Situaciones complejas</w:t>
            </w:r>
          </w:p>
        </w:tc>
        <w:tc>
          <w:tcPr>
            <w:tcW w:w="5560" w:type="dxa"/>
            <w:shd w:val="clear" w:color="auto" w:fill="F2F4F7"/>
            <w:tcMar>
              <w:top w:w="100" w:type="dxa"/>
              <w:left w:w="120" w:type="dxa"/>
              <w:bottom w:w="100" w:type="dxa"/>
              <w:right w:w="120" w:type="dxa"/>
            </w:tcMar>
            <w:vAlign w:val="center"/>
          </w:tcPr>
          <w:p w14:paraId="2B5B0BAB" w14:textId="77777777" w:rsidR="00BA3925" w:rsidRDefault="00BA3925" w:rsidP="00087906">
            <w:pPr>
              <w:spacing w:line="259" w:lineRule="auto"/>
            </w:pPr>
            <w:r>
              <w:rPr>
                <w:sz w:val="17"/>
              </w:rPr>
              <w:t>Limitaciones económicas, problemas conductuales o de riesgo, solicitudes por conveniencia, negativa del tutor y ausencia de indicación clínica suficiente.</w:t>
            </w:r>
          </w:p>
        </w:tc>
      </w:tr>
      <w:tr w:rsidR="00BA3925" w14:paraId="74664832" w14:textId="77777777" w:rsidTr="00BA3925">
        <w:trPr>
          <w:jc w:val="center"/>
        </w:trPr>
        <w:tc>
          <w:tcPr>
            <w:tcW w:w="1850" w:type="dxa"/>
            <w:tcMar>
              <w:top w:w="100" w:type="dxa"/>
              <w:left w:w="120" w:type="dxa"/>
              <w:bottom w:w="100" w:type="dxa"/>
              <w:right w:w="120" w:type="dxa"/>
            </w:tcMar>
            <w:vAlign w:val="center"/>
          </w:tcPr>
          <w:p w14:paraId="787268C5" w14:textId="77777777" w:rsidR="00BA3925" w:rsidRDefault="00BA3925" w:rsidP="00087906">
            <w:pPr>
              <w:spacing w:line="259" w:lineRule="auto"/>
            </w:pPr>
            <w:r>
              <w:rPr>
                <w:b/>
                <w:sz w:val="17"/>
              </w:rPr>
              <w:t>Cuidado del equipo</w:t>
            </w:r>
          </w:p>
        </w:tc>
        <w:tc>
          <w:tcPr>
            <w:tcW w:w="5560" w:type="dxa"/>
            <w:tcMar>
              <w:top w:w="100" w:type="dxa"/>
              <w:left w:w="120" w:type="dxa"/>
              <w:bottom w:w="100" w:type="dxa"/>
              <w:right w:w="120" w:type="dxa"/>
            </w:tcMar>
            <w:vAlign w:val="center"/>
          </w:tcPr>
          <w:p w14:paraId="582A491F" w14:textId="77777777" w:rsidR="00BA3925" w:rsidRDefault="00BA3925" w:rsidP="00087906">
            <w:pPr>
              <w:spacing w:line="259" w:lineRule="auto"/>
            </w:pPr>
            <w:r>
              <w:rPr>
                <w:sz w:val="17"/>
              </w:rPr>
              <w:t>Estrés moral, fatiga por compasión, carga emocional, conflictos internos y medidas de apoyo profesional.</w:t>
            </w:r>
          </w:p>
        </w:tc>
      </w:tr>
      <w:tr w:rsidR="00BA3925" w14:paraId="7223D3B4" w14:textId="77777777" w:rsidTr="00BA3925">
        <w:trPr>
          <w:jc w:val="center"/>
        </w:trPr>
        <w:tc>
          <w:tcPr>
            <w:tcW w:w="1850" w:type="dxa"/>
            <w:shd w:val="clear" w:color="auto" w:fill="F2F4F7"/>
            <w:tcMar>
              <w:top w:w="100" w:type="dxa"/>
              <w:left w:w="120" w:type="dxa"/>
              <w:bottom w:w="100" w:type="dxa"/>
              <w:right w:w="120" w:type="dxa"/>
            </w:tcMar>
            <w:vAlign w:val="center"/>
          </w:tcPr>
          <w:p w14:paraId="12ECA5C5" w14:textId="77777777" w:rsidR="00BA3925" w:rsidRDefault="00BA3925" w:rsidP="00087906">
            <w:pPr>
              <w:spacing w:line="259" w:lineRule="auto"/>
            </w:pPr>
            <w:r>
              <w:rPr>
                <w:b/>
                <w:sz w:val="17"/>
              </w:rPr>
              <w:t>Caso integrador y cierre</w:t>
            </w:r>
          </w:p>
        </w:tc>
        <w:tc>
          <w:tcPr>
            <w:tcW w:w="5560" w:type="dxa"/>
            <w:shd w:val="clear" w:color="auto" w:fill="F2F4F7"/>
            <w:tcMar>
              <w:top w:w="100" w:type="dxa"/>
              <w:left w:w="120" w:type="dxa"/>
              <w:bottom w:w="100" w:type="dxa"/>
              <w:right w:w="120" w:type="dxa"/>
            </w:tcMar>
            <w:vAlign w:val="center"/>
          </w:tcPr>
          <w:p w14:paraId="1BA036EF" w14:textId="77777777" w:rsidR="00BA3925" w:rsidRDefault="00BA3925" w:rsidP="00087906">
            <w:pPr>
              <w:spacing w:line="259" w:lineRule="auto"/>
            </w:pPr>
            <w:r>
              <w:rPr>
                <w:sz w:val="17"/>
              </w:rPr>
              <w:t>Evaluación clínica, deliberación moral, decisión, respaldo legal, comunicación, planificación del procedimiento, síntesis y evaluación final.</w:t>
            </w:r>
          </w:p>
        </w:tc>
      </w:tr>
    </w:tbl>
    <w:p w14:paraId="07BBD053" w14:textId="77777777" w:rsidR="00877805" w:rsidRDefault="00877805" w:rsidP="0009336E">
      <w:pPr>
        <w:spacing w:before="240" w:after="240"/>
        <w:rPr>
          <w:b/>
          <w:u w:val="single"/>
        </w:rPr>
      </w:pPr>
    </w:p>
    <w:p w14:paraId="30883A7C" w14:textId="26CCA277" w:rsidR="0009336E" w:rsidRDefault="0009336E" w:rsidP="0009336E">
      <w:pPr>
        <w:spacing w:before="240" w:after="240"/>
        <w:rPr>
          <w:b/>
        </w:rPr>
      </w:pPr>
      <w:r>
        <w:rPr>
          <w:b/>
        </w:rPr>
        <w:t>Metodología</w:t>
      </w:r>
    </w:p>
    <w:p w14:paraId="49F34B47" w14:textId="5B60A909" w:rsidR="0009336E" w:rsidRDefault="0009336E" w:rsidP="001E7D67">
      <w:pPr>
        <w:pStyle w:val="Prrafodelista"/>
        <w:numPr>
          <w:ilvl w:val="0"/>
          <w:numId w:val="4"/>
        </w:numPr>
        <w:spacing w:before="240" w:after="240"/>
        <w:rPr>
          <w:bCs/>
        </w:rPr>
      </w:pPr>
      <w:r w:rsidRPr="001E7D67">
        <w:rPr>
          <w:bCs/>
        </w:rPr>
        <w:t>Exposición vía zoom, actividad sincrónica, evaluación con retroalimentación instantánea</w:t>
      </w:r>
      <w:r w:rsidR="001E7D67">
        <w:rPr>
          <w:bCs/>
        </w:rPr>
        <w:t>.</w:t>
      </w:r>
    </w:p>
    <w:p w14:paraId="3E1BF458" w14:textId="4E8100A7" w:rsidR="00905D04" w:rsidRPr="00905D04" w:rsidRDefault="00905D04" w:rsidP="00905D04">
      <w:pPr>
        <w:pStyle w:val="Prrafodelista"/>
        <w:numPr>
          <w:ilvl w:val="0"/>
          <w:numId w:val="4"/>
        </w:numPr>
        <w:spacing w:before="240" w:after="240"/>
        <w:rPr>
          <w:bCs/>
        </w:rPr>
      </w:pPr>
      <w:r>
        <w:rPr>
          <w:bCs/>
        </w:rPr>
        <w:t xml:space="preserve">Se requiere buena conexión a internet. </w:t>
      </w:r>
    </w:p>
    <w:p w14:paraId="46DDBBC7" w14:textId="6196E89F" w:rsidR="00883807" w:rsidRDefault="001E7D67" w:rsidP="008B09AA">
      <w:pPr>
        <w:pStyle w:val="Prrafodelista"/>
        <w:numPr>
          <w:ilvl w:val="0"/>
          <w:numId w:val="4"/>
        </w:numPr>
        <w:spacing w:before="240" w:after="240"/>
      </w:pPr>
      <w:r w:rsidRPr="00905D04">
        <w:rPr>
          <w:bCs/>
        </w:rPr>
        <w:t>Curso con entrega de certificado de participación.</w:t>
      </w:r>
    </w:p>
    <w:sectPr w:rsidR="00883807" w:rsidSect="00B16E13">
      <w:headerReference w:type="default" r:id="rId8"/>
      <w:footerReference w:type="default" r:id="rId9"/>
      <w:pgSz w:w="12240" w:h="15840" w:code="1"/>
      <w:pgMar w:top="2269" w:right="1701" w:bottom="1417" w:left="1701"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F8E8C" w14:textId="77777777" w:rsidR="006755E2" w:rsidRDefault="006755E2" w:rsidP="00CF41A5">
      <w:pPr>
        <w:spacing w:after="0" w:line="240" w:lineRule="auto"/>
      </w:pPr>
      <w:r>
        <w:separator/>
      </w:r>
    </w:p>
  </w:endnote>
  <w:endnote w:type="continuationSeparator" w:id="0">
    <w:p w14:paraId="070E0DDF" w14:textId="77777777" w:rsidR="006755E2" w:rsidRDefault="006755E2" w:rsidP="00CF4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05B04" w14:textId="77777777" w:rsidR="001935B9" w:rsidRPr="002B6410" w:rsidRDefault="001935B9">
    <w:pPr>
      <w:pStyle w:val="Piedepgina"/>
      <w:rPr>
        <w:lang w:val="it-IT"/>
      </w:rPr>
    </w:pPr>
    <w:r w:rsidRPr="002B6410">
      <w:rPr>
        <w:lang w:val="it-IT"/>
      </w:rPr>
      <w:t xml:space="preserve">Santa Rosa 11.735 La Pintana. Fono: +562 29785624 correo: </w:t>
    </w:r>
    <w:hyperlink r:id="rId1" w:history="1">
      <w:r w:rsidRPr="002B6410">
        <w:rPr>
          <w:rStyle w:val="Hipervnculo"/>
          <w:lang w:val="it-IT"/>
        </w:rPr>
        <w:t>vrojas@uchile.cl</w:t>
      </w:r>
    </w:hyperlink>
    <w:r w:rsidRPr="002B6410">
      <w:rPr>
        <w:lang w:val="it-IT"/>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4D2D2" w14:textId="77777777" w:rsidR="006755E2" w:rsidRDefault="006755E2" w:rsidP="00CF41A5">
      <w:pPr>
        <w:spacing w:after="0" w:line="240" w:lineRule="auto"/>
      </w:pPr>
      <w:r>
        <w:separator/>
      </w:r>
    </w:p>
  </w:footnote>
  <w:footnote w:type="continuationSeparator" w:id="0">
    <w:p w14:paraId="15C71991" w14:textId="77777777" w:rsidR="006755E2" w:rsidRDefault="006755E2" w:rsidP="00CF41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4D87D" w14:textId="530EB413" w:rsidR="005A1598" w:rsidRDefault="004C7C7F" w:rsidP="005A1598">
    <w:pPr>
      <w:pStyle w:val="Encabezado"/>
      <w:ind w:firstLine="2832"/>
      <w:rPr>
        <w:b/>
        <w:sz w:val="24"/>
        <w:szCs w:val="24"/>
      </w:rPr>
    </w:pPr>
    <w:r>
      <w:rPr>
        <w:b/>
        <w:noProof/>
        <w:sz w:val="24"/>
        <w:szCs w:val="24"/>
        <w:lang w:val="en-US" w:eastAsia="en-US"/>
      </w:rPr>
      <w:drawing>
        <wp:anchor distT="0" distB="0" distL="114300" distR="114300" simplePos="0" relativeHeight="251667456" behindDoc="1" locked="0" layoutInCell="1" allowOverlap="1" wp14:anchorId="4A820A33" wp14:editId="761F2B92">
          <wp:simplePos x="0" y="0"/>
          <wp:positionH relativeFrom="margin">
            <wp:align>right</wp:align>
          </wp:positionH>
          <wp:positionV relativeFrom="paragraph">
            <wp:posOffset>-283845</wp:posOffset>
          </wp:positionV>
          <wp:extent cx="729615" cy="802640"/>
          <wp:effectExtent l="0" t="0" r="0" b="0"/>
          <wp:wrapTight wrapText="bothSides">
            <wp:wrapPolygon edited="0">
              <wp:start x="0" y="0"/>
              <wp:lineTo x="0" y="21019"/>
              <wp:lineTo x="20867" y="21019"/>
              <wp:lineTo x="208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615" cy="802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35B9">
      <w:rPr>
        <w:b/>
        <w:noProof/>
        <w:sz w:val="24"/>
        <w:szCs w:val="24"/>
        <w:lang w:val="en-US" w:eastAsia="en-US"/>
      </w:rPr>
      <w:drawing>
        <wp:anchor distT="0" distB="0" distL="114300" distR="114300" simplePos="0" relativeHeight="251658240" behindDoc="0" locked="0" layoutInCell="1" allowOverlap="1" wp14:anchorId="755D5511" wp14:editId="2297AA2B">
          <wp:simplePos x="0" y="0"/>
          <wp:positionH relativeFrom="margin">
            <wp:align>left</wp:align>
          </wp:positionH>
          <wp:positionV relativeFrom="paragraph">
            <wp:posOffset>-131445</wp:posOffset>
          </wp:positionV>
          <wp:extent cx="1570355" cy="749300"/>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0355" cy="749300"/>
                  </a:xfrm>
                  <a:prstGeom prst="rect">
                    <a:avLst/>
                  </a:prstGeom>
                </pic:spPr>
              </pic:pic>
            </a:graphicData>
          </a:graphic>
          <wp14:sizeRelH relativeFrom="margin">
            <wp14:pctWidth>0</wp14:pctWidth>
          </wp14:sizeRelH>
          <wp14:sizeRelV relativeFrom="margin">
            <wp14:pctHeight>0</wp14:pctHeight>
          </wp14:sizeRelV>
        </wp:anchor>
      </w:drawing>
    </w:r>
  </w:p>
  <w:p w14:paraId="01FD8405" w14:textId="1B1E58B5" w:rsidR="005A1598" w:rsidRPr="001E7D67" w:rsidRDefault="001E7D67" w:rsidP="005A1598">
    <w:pPr>
      <w:pStyle w:val="Encabezado"/>
      <w:rPr>
        <w:b/>
        <w:sz w:val="16"/>
        <w:szCs w:val="16"/>
      </w:rPr>
    </w:pPr>
    <w:r>
      <w:rPr>
        <w:b/>
        <w:sz w:val="20"/>
        <w:szCs w:val="20"/>
      </w:rPr>
      <w:t xml:space="preserve">                                                        </w:t>
    </w:r>
    <w:r w:rsidR="00CF41A5" w:rsidRPr="001E7D67">
      <w:rPr>
        <w:b/>
        <w:sz w:val="16"/>
        <w:szCs w:val="16"/>
      </w:rPr>
      <w:t>UNIVERSIDAD DE CHIL</w:t>
    </w:r>
    <w:r w:rsidR="005A1598" w:rsidRPr="001E7D67">
      <w:rPr>
        <w:b/>
        <w:sz w:val="16"/>
        <w:szCs w:val="16"/>
      </w:rPr>
      <w:t>E</w:t>
    </w:r>
  </w:p>
  <w:p w14:paraId="373E2627" w14:textId="463E59D5" w:rsidR="005A1598" w:rsidRPr="001E7D67" w:rsidRDefault="001E7D67" w:rsidP="005A1598">
    <w:pPr>
      <w:pStyle w:val="Encabezado"/>
      <w:ind w:firstLine="2124"/>
      <w:rPr>
        <w:b/>
        <w:sz w:val="16"/>
        <w:szCs w:val="16"/>
      </w:rPr>
    </w:pPr>
    <w:r>
      <w:rPr>
        <w:b/>
        <w:sz w:val="16"/>
        <w:szCs w:val="16"/>
      </w:rPr>
      <w:t xml:space="preserve">        </w:t>
    </w:r>
    <w:r w:rsidR="005A1598" w:rsidRPr="001E7D67">
      <w:rPr>
        <w:b/>
        <w:sz w:val="16"/>
        <w:szCs w:val="16"/>
      </w:rPr>
      <w:t xml:space="preserve">   </w:t>
    </w:r>
    <w:r w:rsidR="00CF41A5" w:rsidRPr="001E7D67">
      <w:rPr>
        <w:b/>
        <w:sz w:val="16"/>
        <w:szCs w:val="16"/>
      </w:rPr>
      <w:t>FACULTAD DE CIENCIAS VETERINARIAS Y PECUARIAS</w:t>
    </w:r>
  </w:p>
  <w:p w14:paraId="5FCDDFDA" w14:textId="7B158E22" w:rsidR="00CF41A5" w:rsidRPr="001E7D67" w:rsidRDefault="005A1598" w:rsidP="005A1598">
    <w:pPr>
      <w:pStyle w:val="Encabezado"/>
      <w:ind w:firstLine="2124"/>
      <w:rPr>
        <w:b/>
        <w:sz w:val="16"/>
        <w:szCs w:val="16"/>
      </w:rPr>
    </w:pPr>
    <w:r w:rsidRPr="001E7D67">
      <w:rPr>
        <w:b/>
        <w:sz w:val="16"/>
        <w:szCs w:val="16"/>
      </w:rPr>
      <w:t xml:space="preserve">           </w:t>
    </w:r>
    <w:r w:rsidR="00CF41A5" w:rsidRPr="001E7D67">
      <w:rPr>
        <w:b/>
        <w:sz w:val="16"/>
        <w:szCs w:val="16"/>
      </w:rPr>
      <w:t>CENTRO DE GESTIÓN AMBIENTAL Y BIODIVERSIDAD</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31E18"/>
    <w:multiLevelType w:val="hybridMultilevel"/>
    <w:tmpl w:val="6D7CB6A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312D41AE"/>
    <w:multiLevelType w:val="hybridMultilevel"/>
    <w:tmpl w:val="BE08EB7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38A14618"/>
    <w:multiLevelType w:val="hybridMultilevel"/>
    <w:tmpl w:val="9124A13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460913C9"/>
    <w:multiLevelType w:val="hybridMultilevel"/>
    <w:tmpl w:val="801E7DB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5F226568"/>
    <w:multiLevelType w:val="hybridMultilevel"/>
    <w:tmpl w:val="4628BC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36E"/>
    <w:rsid w:val="00007A8C"/>
    <w:rsid w:val="000479CB"/>
    <w:rsid w:val="0009336E"/>
    <w:rsid w:val="000E50E4"/>
    <w:rsid w:val="000F6BC5"/>
    <w:rsid w:val="00153E8A"/>
    <w:rsid w:val="001559E2"/>
    <w:rsid w:val="00173196"/>
    <w:rsid w:val="001935B9"/>
    <w:rsid w:val="001A51E8"/>
    <w:rsid w:val="001A68D8"/>
    <w:rsid w:val="001B2D03"/>
    <w:rsid w:val="001E2E35"/>
    <w:rsid w:val="001E7D67"/>
    <w:rsid w:val="00204547"/>
    <w:rsid w:val="00227341"/>
    <w:rsid w:val="00254B6F"/>
    <w:rsid w:val="00261DD3"/>
    <w:rsid w:val="0027098C"/>
    <w:rsid w:val="00277DCB"/>
    <w:rsid w:val="002845EF"/>
    <w:rsid w:val="00286608"/>
    <w:rsid w:val="00296ABA"/>
    <w:rsid w:val="002B1184"/>
    <w:rsid w:val="002B1497"/>
    <w:rsid w:val="002B6410"/>
    <w:rsid w:val="002F7A01"/>
    <w:rsid w:val="003E0394"/>
    <w:rsid w:val="003F7C8E"/>
    <w:rsid w:val="00406881"/>
    <w:rsid w:val="00430567"/>
    <w:rsid w:val="00465A92"/>
    <w:rsid w:val="0046751E"/>
    <w:rsid w:val="00483934"/>
    <w:rsid w:val="00496358"/>
    <w:rsid w:val="004A203B"/>
    <w:rsid w:val="004A3F0B"/>
    <w:rsid w:val="004A622C"/>
    <w:rsid w:val="004B4A4D"/>
    <w:rsid w:val="004B78BB"/>
    <w:rsid w:val="004C26DC"/>
    <w:rsid w:val="004C7C7F"/>
    <w:rsid w:val="004D6174"/>
    <w:rsid w:val="00501CCB"/>
    <w:rsid w:val="00504C9C"/>
    <w:rsid w:val="00550D0B"/>
    <w:rsid w:val="00553243"/>
    <w:rsid w:val="005679A9"/>
    <w:rsid w:val="0059069B"/>
    <w:rsid w:val="005A1598"/>
    <w:rsid w:val="005D6F99"/>
    <w:rsid w:val="0061339C"/>
    <w:rsid w:val="00643A61"/>
    <w:rsid w:val="006755E2"/>
    <w:rsid w:val="006B1097"/>
    <w:rsid w:val="006C6CD1"/>
    <w:rsid w:val="006D497D"/>
    <w:rsid w:val="006E4460"/>
    <w:rsid w:val="006F446F"/>
    <w:rsid w:val="0077683F"/>
    <w:rsid w:val="00794161"/>
    <w:rsid w:val="007D5EF2"/>
    <w:rsid w:val="00842257"/>
    <w:rsid w:val="00877805"/>
    <w:rsid w:val="00883807"/>
    <w:rsid w:val="008C7A5B"/>
    <w:rsid w:val="00905D04"/>
    <w:rsid w:val="00914D18"/>
    <w:rsid w:val="009475A8"/>
    <w:rsid w:val="00962D23"/>
    <w:rsid w:val="00962E3F"/>
    <w:rsid w:val="00963866"/>
    <w:rsid w:val="00967E92"/>
    <w:rsid w:val="009921DF"/>
    <w:rsid w:val="00996733"/>
    <w:rsid w:val="00A226B5"/>
    <w:rsid w:val="00A50B40"/>
    <w:rsid w:val="00A71F50"/>
    <w:rsid w:val="00A77638"/>
    <w:rsid w:val="00B07BA7"/>
    <w:rsid w:val="00B16E13"/>
    <w:rsid w:val="00B30590"/>
    <w:rsid w:val="00B45FDF"/>
    <w:rsid w:val="00B53131"/>
    <w:rsid w:val="00B5544C"/>
    <w:rsid w:val="00B96B8E"/>
    <w:rsid w:val="00BA3925"/>
    <w:rsid w:val="00BD5904"/>
    <w:rsid w:val="00C4676A"/>
    <w:rsid w:val="00C70DA0"/>
    <w:rsid w:val="00CC610D"/>
    <w:rsid w:val="00CF41A5"/>
    <w:rsid w:val="00D032B9"/>
    <w:rsid w:val="00D217A9"/>
    <w:rsid w:val="00D234C5"/>
    <w:rsid w:val="00D31D20"/>
    <w:rsid w:val="00D570C2"/>
    <w:rsid w:val="00D6381D"/>
    <w:rsid w:val="00D63A60"/>
    <w:rsid w:val="00DE3E5A"/>
    <w:rsid w:val="00E65428"/>
    <w:rsid w:val="00E9627E"/>
    <w:rsid w:val="00EA1B0C"/>
    <w:rsid w:val="00EA34F8"/>
    <w:rsid w:val="00EB458A"/>
    <w:rsid w:val="00F31093"/>
    <w:rsid w:val="00FE4B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5D3B5"/>
  <w15:docId w15:val="{890C89CB-AD2B-4BA4-8325-479EA880F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36E"/>
    <w:rPr>
      <w:rFonts w:eastAsiaTheme="minorEastAsia"/>
      <w:lang w:val="es"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F41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F41A5"/>
  </w:style>
  <w:style w:type="paragraph" w:styleId="Piedepgina">
    <w:name w:val="footer"/>
    <w:basedOn w:val="Normal"/>
    <w:link w:val="PiedepginaCar"/>
    <w:uiPriority w:val="99"/>
    <w:unhideWhenUsed/>
    <w:rsid w:val="00CF41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F41A5"/>
  </w:style>
  <w:style w:type="character" w:styleId="Hipervnculo">
    <w:name w:val="Hyperlink"/>
    <w:basedOn w:val="Fuentedeprrafopredeter"/>
    <w:uiPriority w:val="99"/>
    <w:unhideWhenUsed/>
    <w:rsid w:val="001935B9"/>
    <w:rPr>
      <w:color w:val="0563C1" w:themeColor="hyperlink"/>
      <w:u w:val="single"/>
    </w:rPr>
  </w:style>
  <w:style w:type="paragraph" w:styleId="Sinespaciado">
    <w:name w:val="No Spacing"/>
    <w:uiPriority w:val="1"/>
    <w:qFormat/>
    <w:rsid w:val="0009336E"/>
    <w:pPr>
      <w:spacing w:after="0" w:line="240" w:lineRule="auto"/>
    </w:pPr>
    <w:rPr>
      <w:rFonts w:eastAsiaTheme="minorEastAsia"/>
      <w:lang w:val="es" w:eastAsia="es-CL"/>
    </w:rPr>
  </w:style>
  <w:style w:type="paragraph" w:styleId="Prrafodelista">
    <w:name w:val="List Paragraph"/>
    <w:basedOn w:val="Normal"/>
    <w:uiPriority w:val="34"/>
    <w:qFormat/>
    <w:rsid w:val="0009336E"/>
    <w:pPr>
      <w:ind w:left="720"/>
      <w:contextualSpacing/>
    </w:pPr>
  </w:style>
  <w:style w:type="character" w:customStyle="1" w:styleId="s1ppyq">
    <w:name w:val="s1ppyq"/>
    <w:basedOn w:val="Fuentedeprrafopredeter"/>
    <w:rsid w:val="00883807"/>
  </w:style>
  <w:style w:type="table" w:styleId="Tablaconcuadrcula">
    <w:name w:val="Table Grid"/>
    <w:basedOn w:val="Tablanormal"/>
    <w:uiPriority w:val="59"/>
    <w:rsid w:val="0087780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514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vrojas@uchile.c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cuments\Plantillas%20personalizadas%20de%20Office\gab.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7CE57-7101-47E7-9939-BB166E877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gab.dotx</Template>
  <TotalTime>338</TotalTime>
  <Pages>3</Pages>
  <Words>747</Words>
  <Characters>4260</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26</cp:revision>
  <cp:lastPrinted>2025-11-20T13:57:00Z</cp:lastPrinted>
  <dcterms:created xsi:type="dcterms:W3CDTF">2024-03-26T00:54:00Z</dcterms:created>
  <dcterms:modified xsi:type="dcterms:W3CDTF">2026-08-12T18:34:00Z</dcterms:modified>
</cp:coreProperties>
</file>